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2D5319" w:rsidP="00C33B8A">
      <w:pPr>
        <w:jc w:val="center"/>
        <w:rPr>
          <w:b/>
          <w:iCs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SHËRBIME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8112F3">
        <w:rPr>
          <w:b/>
          <w:bCs/>
          <w:color w:val="3333FF"/>
          <w:sz w:val="24"/>
          <w:szCs w:val="24"/>
        </w:rPr>
        <w:t>16</w:t>
      </w:r>
      <w:r w:rsidR="00CB1E6D">
        <w:rPr>
          <w:b/>
          <w:bCs/>
          <w:color w:val="3333FF"/>
          <w:sz w:val="24"/>
          <w:szCs w:val="24"/>
        </w:rPr>
        <w:t>.06</w:t>
      </w:r>
      <w:r w:rsidR="00D50FAB">
        <w:rPr>
          <w:b/>
          <w:bCs/>
          <w:color w:val="3333FF"/>
          <w:sz w:val="24"/>
          <w:szCs w:val="24"/>
        </w:rPr>
        <w:t>.</w:t>
      </w:r>
      <w:r w:rsidR="00E80010">
        <w:rPr>
          <w:b/>
          <w:bCs/>
          <w:color w:val="3333FF"/>
          <w:sz w:val="24"/>
          <w:szCs w:val="24"/>
        </w:rPr>
        <w:t>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80010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CB1E6D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6005D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87D70" w:rsidRPr="00187D70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8A6AF9" w:rsidRDefault="00CB1E6D" w:rsidP="003A713C">
            <w:pPr>
              <w:rPr>
                <w:b/>
                <w:color w:val="3333FF"/>
                <w:sz w:val="22"/>
                <w:szCs w:val="22"/>
                <w:lang w:eastAsia="sr-Latn-CS"/>
              </w:rPr>
            </w:pPr>
            <w:bookmarkStart w:id="5" w:name="_GoBack"/>
            <w:r>
              <w:rPr>
                <w:b/>
                <w:color w:val="3333FF"/>
                <w:sz w:val="22"/>
                <w:szCs w:val="22"/>
                <w:lang w:eastAsia="sr-Latn-CS"/>
              </w:rPr>
              <w:t>Shërbime shtypje jo-marketingu</w:t>
            </w:r>
            <w:r w:rsidR="00937417">
              <w:rPr>
                <w:b/>
                <w:color w:val="3333FF"/>
                <w:sz w:val="22"/>
                <w:szCs w:val="22"/>
                <w:lang w:eastAsia="sr-Latn-CS"/>
              </w:rPr>
              <w:t xml:space="preserve"> </w:t>
            </w:r>
          </w:p>
          <w:bookmarkEnd w:id="5"/>
          <w:p w:rsidR="00CB1E6D" w:rsidRPr="00FA0EC5" w:rsidRDefault="00CB1E6D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48F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E348FD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 – Vushtrri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CB1E6D">
            <w:pPr>
              <w:rPr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Shërbime shtypje jo-marketingu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E348FD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CB1E6D">
              <w:rPr>
                <w:rFonts w:ascii="Arial" w:hAnsi="Arial" w:cs="Arial"/>
                <w:b/>
                <w:bCs/>
                <w:color w:val="3333FF"/>
              </w:rPr>
              <w:t>93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CB1E6D">
              <w:rPr>
                <w:rFonts w:ascii="Arial" w:hAnsi="Arial" w:cs="Arial"/>
                <w:b/>
                <w:bCs/>
                <w:color w:val="3333FF"/>
              </w:rPr>
              <w:t>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CB1E6D">
              <w:rPr>
                <w:b/>
                <w:bCs/>
                <w:color w:val="3333FF"/>
                <w:sz w:val="24"/>
                <w:szCs w:val="24"/>
              </w:rPr>
              <w:t>5,00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9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B1E6D" w:rsidRPr="003D68E9" w:rsidRDefault="00CB1E6D" w:rsidP="003D68E9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7995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6360"/>
              <w:gridCol w:w="992"/>
            </w:tblGrid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Certifikata - tipi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6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Certifikata - tipi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Certifikata - tipi 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Kartevizita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Broshura - 1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Broshura - 2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Katallog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Dizajnimi I fletepalosjeve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Fletepalosje - 1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Fletepalosje - 2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Katallog informativ - 1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Katallog informativ - 2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Katallog trajnimesh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14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Dizajnimi I kopertinave te DVD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Punimi I kopertinave te DVD</w:t>
                  </w:r>
                </w:p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16</w:t>
                  </w:r>
                </w:p>
              </w:tc>
              <w:tc>
                <w:tcPr>
                  <w:tcW w:w="6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Punimi I kalendarit te tavolines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17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Punimi I kalendarit te murit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18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Punimi I kalendarit te murit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19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Punimi I kalendarit te murit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Dizajnimi I banerit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Shtypja e banerit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22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Lapsa kimike me llogo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23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Flamuj te vegjel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24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Ore muri me logo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25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Fletore me logo - kopertina te trasha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26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Fletore me logo - kopertina te holla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27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Gota me llogo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28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Ombrella me logo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29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Shkrepese me logo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30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Ftesa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31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Zarfa - 1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32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Zarfa - 2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33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Zarfa - 3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34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Zarfa - 4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35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Kuti per vizitkarta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36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Mbajtese per ID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37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Lapsa kimike ne kuti me logo</w:t>
                  </w:r>
                </w:p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38</w:t>
                  </w:r>
                </w:p>
              </w:tc>
              <w:tc>
                <w:tcPr>
                  <w:tcW w:w="6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Cante letre me llogo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39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Plastika per vendosjen e emrave ne tavolina takimi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40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Medale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41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Medalion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42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Pllakete e madhe speciale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43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Pllakete e madhe standarde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44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Pllakete me harte te Kosoves me gure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45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Pllakete e vogel standarde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46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Spila - 1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47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Spila - 2 (vetem logo)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48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Kristal I gravuar nga Brenda</w:t>
                  </w:r>
                </w:p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49</w:t>
                  </w:r>
                </w:p>
              </w:tc>
              <w:tc>
                <w:tcPr>
                  <w:tcW w:w="6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Krest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50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Liber A4 ( shtypja e brendise dhe gravimi I kopertines)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51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Vule e rrumbullaket 40mm (Trodat 46040)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52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Vule katrore 74 x 37mm (Trodat 4926)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53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Vule katore me date 59x39mm (Trodat 4927)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54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Vule katore 46 x 17mm (trodat 4912)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55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Vule katrore 57 x 21mm (Trodat 4913)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56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Mbajtese çelsash me logo te AKSP-se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</w:tr>
            <w:tr w:rsidR="00CB1E6D" w:rsidRPr="00620067" w:rsidTr="00CB1E6D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57</w:t>
                  </w:r>
                </w:p>
              </w:tc>
              <w:tc>
                <w:tcPr>
                  <w:tcW w:w="6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Liber Amez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E6D" w:rsidRPr="00620067" w:rsidRDefault="00CB1E6D" w:rsidP="00EE1B87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20067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</w:tbl>
          <w:p w:rsidR="002A6518" w:rsidRPr="00BD4521" w:rsidRDefault="002A6518" w:rsidP="00BD452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</w:p>
          <w:p w:rsidR="00CB1E6D" w:rsidRDefault="00CB1E6D" w:rsidP="002A6518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</w:p>
          <w:p w:rsidR="00E348FD" w:rsidRPr="002A6518" w:rsidRDefault="002A6518" w:rsidP="002A6518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Për informata me te hollësishme 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i gjeni ne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D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osjen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>T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enderuse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ne Aneksin 1 .</w:t>
            </w:r>
          </w:p>
          <w:p w:rsidR="00D06097" w:rsidRPr="00CF358E" w:rsidRDefault="004379AC" w:rsidP="003D68E9">
            <w:pPr>
              <w:rPr>
                <w:b/>
              </w:rPr>
            </w:pPr>
            <w: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>
              <w:rPr>
                <w:i/>
                <w:iCs/>
                <w:sz w:val="24"/>
                <w:szCs w:val="24"/>
              </w:rPr>
              <w:t xml:space="preserve">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CF358E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644337">
              <w:rPr>
                <w:iCs/>
                <w:color w:val="3333FF"/>
                <w:sz w:val="22"/>
                <w:szCs w:val="22"/>
              </w:rPr>
              <w:t xml:space="preserve">pas nënshkrimit te kontratës </w:t>
            </w:r>
            <w:r w:rsidR="00CB1E6D">
              <w:rPr>
                <w:iCs/>
                <w:color w:val="3333FF"/>
                <w:sz w:val="22"/>
                <w:szCs w:val="22"/>
              </w:rPr>
              <w:t>31/12/2017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2A6518" w:rsidRPr="00FA0EC5" w:rsidRDefault="002A6518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6C2E55" w:rsidRPr="00E2638E" w:rsidRDefault="006C2E55" w:rsidP="00AA32ED">
            <w:pPr>
              <w:rPr>
                <w:b/>
                <w:sz w:val="24"/>
                <w:szCs w:val="24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46290C" w:rsidRDefault="00E2638E" w:rsidP="0046290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46290C" w:rsidRPr="0046290C" w:rsidRDefault="0046290C" w:rsidP="0046290C">
            <w:pPr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644337" w:rsidRDefault="00644337" w:rsidP="00644337">
            <w:pPr>
              <w:pStyle w:val="ListParagraph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644337" w:rsidRDefault="00644337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TVSH-së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644337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46290C" w:rsidRDefault="00644337" w:rsidP="0046290C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TVSH-së.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CB1E6D" w:rsidRPr="00FA0EC5" w:rsidRDefault="00CB1E6D" w:rsidP="00CB1E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N/A</w:t>
            </w:r>
          </w:p>
          <w:p w:rsidR="004203C2" w:rsidRPr="00E80010" w:rsidRDefault="004203C2" w:rsidP="004203C2">
            <w:pPr>
              <w:rPr>
                <w:sz w:val="24"/>
                <w:szCs w:val="24"/>
              </w:rPr>
            </w:pP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>Dëshmia e kërkuar dokumentare</w:t>
            </w:r>
          </w:p>
          <w:p w:rsidR="00CB1E6D" w:rsidRPr="00FA0EC5" w:rsidRDefault="00CB1E6D" w:rsidP="00CB1E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46290C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46290C" w:rsidRDefault="0045701F" w:rsidP="0046290C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775C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8112F3">
              <w:rPr>
                <w:b/>
                <w:color w:val="3333FF"/>
                <w:sz w:val="22"/>
                <w:szCs w:val="22"/>
              </w:rPr>
              <w:t>23</w:t>
            </w:r>
            <w:r w:rsidR="00CB1E6D">
              <w:rPr>
                <w:b/>
                <w:color w:val="3333FF"/>
                <w:sz w:val="22"/>
                <w:szCs w:val="22"/>
              </w:rPr>
              <w:t>.06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E77B27">
              <w:rPr>
                <w:bCs/>
                <w:sz w:val="22"/>
                <w:szCs w:val="22"/>
              </w:rPr>
              <w:t>pagës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E77B27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at</w:t>
            </w:r>
            <w:r>
              <w:rPr>
                <w:b/>
                <w:bCs/>
                <w:i/>
                <w:sz w:val="22"/>
                <w:szCs w:val="22"/>
              </w:rPr>
              <w:t xml:space="preserve">a:  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8112F3">
              <w:rPr>
                <w:b/>
                <w:color w:val="3333FF"/>
                <w:sz w:val="22"/>
                <w:szCs w:val="22"/>
              </w:rPr>
              <w:t>27</w:t>
            </w:r>
            <w:r w:rsidR="00CB1E6D">
              <w:rPr>
                <w:b/>
                <w:color w:val="3333FF"/>
                <w:sz w:val="22"/>
                <w:szCs w:val="22"/>
              </w:rPr>
              <w:t>.06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1C4C60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16315E">
              <w:rPr>
                <w:b/>
                <w:bCs/>
                <w:sz w:val="24"/>
                <w:szCs w:val="24"/>
              </w:rPr>
              <w:t xml:space="preserve"> 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</w:t>
            </w:r>
            <w:r w:rsidRPr="0016315E">
              <w:rPr>
                <w:b/>
                <w:color w:val="3333FF"/>
                <w:sz w:val="24"/>
                <w:szCs w:val="24"/>
              </w:rPr>
              <w:t xml:space="preserve">___/___/______   </w:t>
            </w:r>
            <w:r w:rsidR="0016315E" w:rsidRPr="0016315E">
              <w:rPr>
                <w:b/>
                <w:color w:val="3333FF"/>
                <w:sz w:val="24"/>
                <w:szCs w:val="24"/>
              </w:rPr>
              <w:t>45</w:t>
            </w:r>
            <w:r w:rsidR="0016315E" w:rsidRPr="0016315E">
              <w:rPr>
                <w:color w:val="3333FF"/>
                <w:sz w:val="22"/>
                <w:szCs w:val="22"/>
              </w:rPr>
              <w:t xml:space="preserve">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16315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8112F3">
              <w:rPr>
                <w:b/>
                <w:color w:val="3333FF"/>
                <w:sz w:val="22"/>
                <w:szCs w:val="22"/>
              </w:rPr>
              <w:t>27</w:t>
            </w:r>
            <w:r w:rsidR="00CB1E6D">
              <w:rPr>
                <w:b/>
                <w:color w:val="3333FF"/>
                <w:sz w:val="22"/>
                <w:szCs w:val="22"/>
              </w:rPr>
              <w:t>.06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16315E">
              <w:rPr>
                <w:b/>
                <w:color w:val="3333FF"/>
                <w:sz w:val="22"/>
                <w:szCs w:val="22"/>
              </w:rPr>
              <w:t>2017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 xml:space="preserve">AKSP, </w:t>
            </w:r>
            <w:r w:rsidR="0016315E">
              <w:rPr>
                <w:b/>
                <w:bCs/>
                <w:color w:val="3333FF"/>
                <w:sz w:val="22"/>
                <w:szCs w:val="22"/>
              </w:rPr>
              <w:t xml:space="preserve">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C00B7" w:rsidRPr="0046290C" w:rsidRDefault="00D86EB6" w:rsidP="0046290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27" w:rsidRDefault="00417D27">
      <w:r>
        <w:separator/>
      </w:r>
    </w:p>
  </w:endnote>
  <w:endnote w:type="continuationSeparator" w:id="0">
    <w:p w:rsidR="00417D27" w:rsidRDefault="004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2E2">
      <w:rPr>
        <w:rStyle w:val="PageNumber"/>
        <w:noProof/>
      </w:rPr>
      <w:t>2</w:t>
    </w:r>
    <w:r>
      <w:rPr>
        <w:rStyle w:val="PageNumber"/>
      </w:rPr>
      <w:fldChar w:fldCharType="end"/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27" w:rsidRDefault="00417D27">
      <w:r>
        <w:separator/>
      </w:r>
    </w:p>
  </w:footnote>
  <w:footnote w:type="continuationSeparator" w:id="0">
    <w:p w:rsidR="00417D27" w:rsidRDefault="0041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>
    <w:pPr>
      <w:tabs>
        <w:tab w:val="center" w:pos="4320"/>
        <w:tab w:val="right" w:pos="8640"/>
      </w:tabs>
      <w:rPr>
        <w:kern w:val="0"/>
      </w:rPr>
    </w:pPr>
  </w:p>
  <w:p w:rsidR="00E80010" w:rsidRDefault="00E800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84F83"/>
    <w:multiLevelType w:val="hybridMultilevel"/>
    <w:tmpl w:val="11D2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D2EFC"/>
    <w:multiLevelType w:val="hybridMultilevel"/>
    <w:tmpl w:val="76CE5B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4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853EE"/>
    <w:multiLevelType w:val="hybridMultilevel"/>
    <w:tmpl w:val="20C22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6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5E"/>
    <w:rsid w:val="00166A92"/>
    <w:rsid w:val="00172451"/>
    <w:rsid w:val="00187D70"/>
    <w:rsid w:val="001919BD"/>
    <w:rsid w:val="0019305A"/>
    <w:rsid w:val="001A4E98"/>
    <w:rsid w:val="001A6E90"/>
    <w:rsid w:val="001A6FAB"/>
    <w:rsid w:val="001C4C60"/>
    <w:rsid w:val="001C57C3"/>
    <w:rsid w:val="001E00E0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A6518"/>
    <w:rsid w:val="002B112D"/>
    <w:rsid w:val="002C7314"/>
    <w:rsid w:val="002D5319"/>
    <w:rsid w:val="002E0E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17D27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290C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44337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2E55"/>
    <w:rsid w:val="006C6893"/>
    <w:rsid w:val="006D075F"/>
    <w:rsid w:val="006D5B66"/>
    <w:rsid w:val="006D6109"/>
    <w:rsid w:val="006E4C79"/>
    <w:rsid w:val="007030BC"/>
    <w:rsid w:val="007112E2"/>
    <w:rsid w:val="007134D2"/>
    <w:rsid w:val="007138CE"/>
    <w:rsid w:val="0072501D"/>
    <w:rsid w:val="0073235A"/>
    <w:rsid w:val="00737330"/>
    <w:rsid w:val="00745427"/>
    <w:rsid w:val="0076005D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112F3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D2C48"/>
    <w:rsid w:val="008E4535"/>
    <w:rsid w:val="009007B5"/>
    <w:rsid w:val="009044D8"/>
    <w:rsid w:val="00913441"/>
    <w:rsid w:val="0091662F"/>
    <w:rsid w:val="00931454"/>
    <w:rsid w:val="00932368"/>
    <w:rsid w:val="00933386"/>
    <w:rsid w:val="00937417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4E89"/>
    <w:rsid w:val="009E7B31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426F1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23E38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47F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4521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1E6D"/>
    <w:rsid w:val="00CB2271"/>
    <w:rsid w:val="00CC0A85"/>
    <w:rsid w:val="00CE54D7"/>
    <w:rsid w:val="00CE7129"/>
    <w:rsid w:val="00CF358E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48F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77B27"/>
    <w:rsid w:val="00E80010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2C1B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2521A"/>
    <w:rsid w:val="00F36A4D"/>
    <w:rsid w:val="00F4081B"/>
    <w:rsid w:val="00F44CDF"/>
    <w:rsid w:val="00F46DFD"/>
    <w:rsid w:val="00F53353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4798"/>
    <w:rsid w:val="00F95924"/>
    <w:rsid w:val="00FA0455"/>
    <w:rsid w:val="00FA0EC5"/>
    <w:rsid w:val="00FA659E"/>
    <w:rsid w:val="00FA675C"/>
    <w:rsid w:val="00FB142A"/>
    <w:rsid w:val="00FB647F"/>
    <w:rsid w:val="00FC46B6"/>
    <w:rsid w:val="00FC5C1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1EC5-ACEC-4F85-9F74-469C5276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2017-06-19T07:01:00Z</dcterms:created>
  <dcterms:modified xsi:type="dcterms:W3CDTF">2017-06-19T07:01:00Z</dcterms:modified>
</cp:coreProperties>
</file>