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841" w:rsidRPr="005312F2" w:rsidRDefault="007D6841" w:rsidP="005312F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</w:t>
      </w:r>
    </w:p>
    <w:tbl>
      <w:tblPr>
        <w:tblW w:w="9972" w:type="dxa"/>
        <w:tblInd w:w="-106" w:type="dxa"/>
        <w:tblLook w:val="01E0" w:firstRow="1" w:lastRow="1" w:firstColumn="1" w:lastColumn="1" w:noHBand="0" w:noVBand="0"/>
      </w:tblPr>
      <w:tblGrid>
        <w:gridCol w:w="9972"/>
      </w:tblGrid>
      <w:tr w:rsidR="00B3155D" w:rsidRPr="00B3155D" w:rsidTr="00A313FE">
        <w:trPr>
          <w:trHeight w:val="997"/>
        </w:trPr>
        <w:tc>
          <w:tcPr>
            <w:tcW w:w="9972" w:type="dxa"/>
            <w:vAlign w:val="center"/>
          </w:tcPr>
          <w:p w:rsidR="00B3155D" w:rsidRPr="00B3155D" w:rsidRDefault="00B3155D" w:rsidP="00B3155D">
            <w:pPr>
              <w:widowControl/>
              <w:overflowPunct/>
              <w:autoSpaceDE/>
              <w:autoSpaceDN/>
              <w:adjustRightInd/>
              <w:rPr>
                <w:rFonts w:ascii="Book Antiqua" w:hAnsi="Book Antiqua" w:cs="Book Antiqua"/>
                <w:kern w:val="0"/>
                <w:sz w:val="24"/>
                <w:szCs w:val="24"/>
                <w:lang w:eastAsia="en-US"/>
              </w:rPr>
            </w:pPr>
            <w:r>
              <w:rPr>
                <w:noProof/>
                <w:kern w:val="0"/>
                <w:sz w:val="24"/>
                <w:szCs w:val="24"/>
                <w:lang w:val="en-US" w:eastAsia="en-US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34290</wp:posOffset>
                  </wp:positionV>
                  <wp:extent cx="838200" cy="928370"/>
                  <wp:effectExtent l="0" t="0" r="0" b="508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28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3155D" w:rsidRPr="00B3155D" w:rsidRDefault="00B3155D" w:rsidP="00B3155D">
            <w:pPr>
              <w:widowControl/>
              <w:overflowPunct/>
              <w:autoSpaceDE/>
              <w:autoSpaceDN/>
              <w:adjustRightInd/>
              <w:jc w:val="center"/>
              <w:rPr>
                <w:rFonts w:ascii="Book Antiqua" w:hAnsi="Book Antiqua" w:cs="Book Antiqua"/>
                <w:kern w:val="0"/>
                <w:sz w:val="24"/>
                <w:szCs w:val="24"/>
                <w:lang w:eastAsia="en-US"/>
              </w:rPr>
            </w:pPr>
          </w:p>
          <w:p w:rsidR="00B3155D" w:rsidRPr="00B3155D" w:rsidRDefault="00B3155D" w:rsidP="00B3155D">
            <w:pPr>
              <w:widowControl/>
              <w:overflowPunct/>
              <w:autoSpaceDE/>
              <w:autoSpaceDN/>
              <w:adjustRightInd/>
              <w:rPr>
                <w:rFonts w:ascii="Book Antiqua" w:hAnsi="Book Antiqua" w:cs="Book Antiqua"/>
                <w:kern w:val="0"/>
                <w:sz w:val="24"/>
                <w:szCs w:val="24"/>
                <w:lang w:eastAsia="en-US"/>
              </w:rPr>
            </w:pPr>
          </w:p>
          <w:p w:rsidR="00B3155D" w:rsidRPr="00B3155D" w:rsidRDefault="00B3155D" w:rsidP="00B3155D">
            <w:pPr>
              <w:widowControl/>
              <w:overflowPunct/>
              <w:autoSpaceDE/>
              <w:autoSpaceDN/>
              <w:adjustRightInd/>
              <w:rPr>
                <w:rFonts w:ascii="Book Antiqua" w:hAnsi="Book Antiqua" w:cs="Book Antiqua"/>
                <w:kern w:val="0"/>
                <w:sz w:val="24"/>
                <w:szCs w:val="24"/>
                <w:lang w:eastAsia="en-US"/>
              </w:rPr>
            </w:pPr>
          </w:p>
          <w:p w:rsidR="00B3155D" w:rsidRPr="00B3155D" w:rsidRDefault="00B3155D" w:rsidP="00B3155D">
            <w:pPr>
              <w:widowControl/>
              <w:overflowPunct/>
              <w:autoSpaceDE/>
              <w:autoSpaceDN/>
              <w:adjustRightInd/>
              <w:jc w:val="center"/>
              <w:outlineLvl w:val="0"/>
              <w:rPr>
                <w:rFonts w:ascii="Book Antiqua" w:eastAsia="Batang" w:hAnsi="Book Antiqua"/>
                <w:b/>
                <w:bCs/>
                <w:kern w:val="0"/>
                <w:sz w:val="24"/>
                <w:szCs w:val="24"/>
                <w:lang w:val="sv-SE" w:eastAsia="en-US"/>
              </w:rPr>
            </w:pPr>
            <w:r>
              <w:rPr>
                <w:noProof/>
                <w:kern w:val="0"/>
                <w:sz w:val="24"/>
                <w:szCs w:val="24"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5029200</wp:posOffset>
                  </wp:positionH>
                  <wp:positionV relativeFrom="paragraph">
                    <wp:posOffset>-1011555</wp:posOffset>
                  </wp:positionV>
                  <wp:extent cx="1010285" cy="1010285"/>
                  <wp:effectExtent l="0" t="0" r="0" b="0"/>
                  <wp:wrapSquare wrapText="left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285" cy="1010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155D">
              <w:rPr>
                <w:rFonts w:ascii="Book Antiqua" w:hAnsi="Book Antiqua" w:cs="Book Antiqua"/>
                <w:b/>
                <w:bCs/>
                <w:kern w:val="0"/>
                <w:sz w:val="24"/>
                <w:szCs w:val="24"/>
                <w:lang w:val="sv-SE" w:eastAsia="en-US"/>
              </w:rPr>
              <w:t xml:space="preserve">                         Republika e Kosovës</w:t>
            </w:r>
          </w:p>
          <w:p w:rsidR="00B3155D" w:rsidRPr="00B3155D" w:rsidRDefault="00B3155D" w:rsidP="00B3155D">
            <w:pPr>
              <w:widowControl/>
              <w:overflowPunct/>
              <w:autoSpaceDE/>
              <w:autoSpaceDN/>
              <w:adjustRightInd/>
              <w:jc w:val="center"/>
              <w:outlineLvl w:val="0"/>
              <w:rPr>
                <w:rFonts w:ascii="Book Antiqua" w:hAnsi="Book Antiqua" w:cs="Book Antiqua"/>
                <w:b/>
                <w:bCs/>
                <w:kern w:val="0"/>
                <w:sz w:val="24"/>
                <w:szCs w:val="24"/>
                <w:lang w:val="sv-SE" w:eastAsia="en-US"/>
              </w:rPr>
            </w:pPr>
            <w:r w:rsidRPr="00B3155D">
              <w:rPr>
                <w:rFonts w:ascii="Book Antiqua" w:eastAsia="Batang" w:hAnsi="Book Antiqua" w:cs="Book Antiqua"/>
                <w:b/>
                <w:bCs/>
                <w:kern w:val="0"/>
                <w:sz w:val="24"/>
                <w:szCs w:val="24"/>
                <w:lang w:val="sv-SE" w:eastAsia="en-US"/>
              </w:rPr>
              <w:t xml:space="preserve">                     Republika Kosova-</w:t>
            </w:r>
            <w:r w:rsidRPr="00B3155D">
              <w:rPr>
                <w:rFonts w:ascii="Book Antiqua" w:hAnsi="Book Antiqua" w:cs="Book Antiqua"/>
                <w:b/>
                <w:bCs/>
                <w:kern w:val="0"/>
                <w:sz w:val="24"/>
                <w:szCs w:val="24"/>
                <w:lang w:val="sv-SE" w:eastAsia="en-US"/>
              </w:rPr>
              <w:t>Republic of  Kosovo</w:t>
            </w:r>
          </w:p>
          <w:p w:rsidR="00B3155D" w:rsidRPr="00B3155D" w:rsidRDefault="00B3155D" w:rsidP="00B3155D">
            <w:pPr>
              <w:widowControl/>
              <w:overflowPunct/>
              <w:autoSpaceDE/>
              <w:autoSpaceDN/>
              <w:adjustRightInd/>
              <w:jc w:val="center"/>
              <w:outlineLvl w:val="0"/>
              <w:rPr>
                <w:rFonts w:ascii="Book Antiqua" w:hAnsi="Book Antiqua" w:cs="Book Antiqua"/>
                <w:b/>
                <w:bCs/>
                <w:i/>
                <w:iCs/>
                <w:kern w:val="0"/>
                <w:sz w:val="24"/>
                <w:szCs w:val="24"/>
                <w:lang w:val="sv-SE" w:eastAsia="en-US"/>
              </w:rPr>
            </w:pPr>
            <w:r w:rsidRPr="00B3155D">
              <w:rPr>
                <w:rFonts w:ascii="Book Antiqua" w:hAnsi="Book Antiqua" w:cs="Book Antiqua"/>
                <w:b/>
                <w:bCs/>
                <w:i/>
                <w:iCs/>
                <w:kern w:val="0"/>
                <w:sz w:val="24"/>
                <w:szCs w:val="24"/>
                <w:lang w:val="sv-SE" w:eastAsia="en-US"/>
              </w:rPr>
              <w:t>Qeveria –Vlada-Government</w:t>
            </w:r>
          </w:p>
          <w:p w:rsidR="00B3155D" w:rsidRPr="00B3155D" w:rsidRDefault="00B3155D" w:rsidP="00B3155D">
            <w:pPr>
              <w:widowControl/>
              <w:overflowPunct/>
              <w:autoSpaceDE/>
              <w:autoSpaceDN/>
              <w:adjustRightInd/>
              <w:jc w:val="center"/>
              <w:outlineLvl w:val="0"/>
              <w:rPr>
                <w:rFonts w:ascii="Book Antiqua" w:hAnsi="Book Antiqua" w:cs="Book Antiqua"/>
                <w:b/>
                <w:bCs/>
                <w:i/>
                <w:iCs/>
                <w:kern w:val="0"/>
                <w:sz w:val="24"/>
                <w:szCs w:val="24"/>
                <w:lang w:val="sv-SE" w:eastAsia="en-US"/>
              </w:rPr>
            </w:pPr>
          </w:p>
          <w:p w:rsidR="00B3155D" w:rsidRPr="00B3155D" w:rsidRDefault="00B3155D" w:rsidP="00B3155D">
            <w:pPr>
              <w:widowControl/>
              <w:overflowPunct/>
              <w:autoSpaceDE/>
              <w:autoSpaceDN/>
              <w:adjustRightInd/>
              <w:jc w:val="center"/>
              <w:outlineLvl w:val="0"/>
              <w:rPr>
                <w:rFonts w:ascii="Book Antiqua" w:hAnsi="Book Antiqua" w:cs="Book Antiqua"/>
                <w:i/>
                <w:iCs/>
                <w:kern w:val="0"/>
                <w:sz w:val="24"/>
                <w:szCs w:val="24"/>
                <w:lang w:val="sv-SE" w:eastAsia="en-US"/>
              </w:rPr>
            </w:pPr>
            <w:r w:rsidRPr="00B3155D">
              <w:rPr>
                <w:rFonts w:ascii="Book Antiqua" w:hAnsi="Book Antiqua" w:cs="Book Antiqua"/>
                <w:i/>
                <w:iCs/>
                <w:kern w:val="0"/>
                <w:sz w:val="24"/>
                <w:szCs w:val="24"/>
                <w:lang w:val="sv-SE" w:eastAsia="en-US"/>
              </w:rPr>
              <w:t>Ministria e Punëve të Brendshme-Ministarstvo Unutrasnjih Poslova-Ministry of Internal Affairs</w:t>
            </w:r>
          </w:p>
          <w:p w:rsidR="00B3155D" w:rsidRPr="00B3155D" w:rsidRDefault="00B3155D" w:rsidP="00B3155D">
            <w:pPr>
              <w:widowControl/>
              <w:overflowPunct/>
              <w:autoSpaceDE/>
              <w:autoSpaceDN/>
              <w:adjustRightInd/>
              <w:ind w:left="-648"/>
              <w:jc w:val="center"/>
              <w:rPr>
                <w:kern w:val="0"/>
                <w:sz w:val="24"/>
                <w:szCs w:val="24"/>
                <w:lang w:val="sv-SE" w:eastAsia="en-US"/>
              </w:rPr>
            </w:pPr>
            <w:r w:rsidRPr="00B3155D">
              <w:rPr>
                <w:kern w:val="0"/>
                <w:sz w:val="24"/>
                <w:szCs w:val="24"/>
                <w:lang w:val="sv-SE" w:eastAsia="en-US"/>
              </w:rPr>
              <w:t>Akademia e Kosovës për Siguri Publike/Kosovska Academia  za Javnu</w:t>
            </w:r>
          </w:p>
          <w:p w:rsidR="00B3155D" w:rsidRPr="00B3155D" w:rsidRDefault="00B3155D" w:rsidP="00B3155D">
            <w:pPr>
              <w:widowControl/>
              <w:overflowPunct/>
              <w:autoSpaceDE/>
              <w:autoSpaceDN/>
              <w:adjustRightInd/>
              <w:jc w:val="center"/>
              <w:rPr>
                <w:rFonts w:ascii="Book Antiqua" w:hAnsi="Book Antiqua" w:cs="Book Antiqua"/>
                <w:kern w:val="0"/>
                <w:sz w:val="24"/>
                <w:szCs w:val="24"/>
                <w:lang w:eastAsia="en-US"/>
              </w:rPr>
            </w:pPr>
            <w:r w:rsidRPr="00B3155D">
              <w:rPr>
                <w:kern w:val="0"/>
                <w:sz w:val="24"/>
                <w:szCs w:val="24"/>
                <w:lang w:eastAsia="en-US"/>
              </w:rPr>
              <w:t>Bezbednost/Kosovo Academy for Public Safety</w:t>
            </w:r>
          </w:p>
        </w:tc>
      </w:tr>
      <w:tr w:rsidR="00B3155D" w:rsidRPr="00B3155D" w:rsidTr="00A313FE">
        <w:trPr>
          <w:trHeight w:val="482"/>
        </w:trPr>
        <w:tc>
          <w:tcPr>
            <w:tcW w:w="9972" w:type="dxa"/>
            <w:vAlign w:val="center"/>
          </w:tcPr>
          <w:p w:rsidR="00B3155D" w:rsidRPr="00B3155D" w:rsidRDefault="00B3155D" w:rsidP="00B3155D">
            <w:pPr>
              <w:widowControl/>
              <w:overflowPunct/>
              <w:autoSpaceDE/>
              <w:autoSpaceDN/>
              <w:adjustRightInd/>
              <w:jc w:val="center"/>
              <w:rPr>
                <w:rFonts w:ascii="Book Antiqua" w:hAnsi="Book Antiqua" w:cs="Book Antiqua"/>
                <w:b/>
                <w:bCs/>
                <w:kern w:val="0"/>
                <w:lang w:eastAsia="en-US"/>
              </w:rPr>
            </w:pPr>
          </w:p>
        </w:tc>
      </w:tr>
    </w:tbl>
    <w:p w:rsidR="00C320F2" w:rsidRPr="00437C7E" w:rsidRDefault="00437C7E" w:rsidP="00B3155D">
      <w:pPr>
        <w:jc w:val="center"/>
        <w:rPr>
          <w:sz w:val="24"/>
          <w:szCs w:val="24"/>
        </w:rPr>
      </w:pPr>
      <w:r w:rsidRPr="00437C7E">
        <w:rPr>
          <w:b/>
          <w:bCs/>
          <w:sz w:val="36"/>
          <w:szCs w:val="36"/>
        </w:rPr>
        <w:t>NJOFTIMI PËR ANULIMIN E DHËNIES SË KONTRATËS</w:t>
      </w:r>
    </w:p>
    <w:p w:rsidR="009C2BE8" w:rsidRPr="00437C7E" w:rsidRDefault="009C2BE8" w:rsidP="00AD10C4">
      <w:pPr>
        <w:jc w:val="center"/>
        <w:rPr>
          <w:i/>
          <w:iCs/>
          <w:sz w:val="18"/>
          <w:szCs w:val="18"/>
        </w:rPr>
      </w:pPr>
    </w:p>
    <w:p w:rsidR="00AD10C4" w:rsidRPr="00437C7E" w:rsidRDefault="00AD10C4" w:rsidP="00977E25">
      <w:pPr>
        <w:rPr>
          <w:b/>
          <w:bCs/>
          <w:sz w:val="24"/>
          <w:szCs w:val="24"/>
        </w:rPr>
      </w:pPr>
    </w:p>
    <w:p w:rsidR="00977E25" w:rsidRPr="00437C7E" w:rsidRDefault="008A6CF1" w:rsidP="00977E2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Data e përgatitjes së njoftimit: </w:t>
      </w:r>
      <w:r w:rsidR="00D4780E">
        <w:rPr>
          <w:b/>
          <w:bCs/>
          <w:color w:val="3333FF"/>
          <w:sz w:val="24"/>
          <w:szCs w:val="24"/>
        </w:rPr>
        <w:t>15.09</w:t>
      </w:r>
      <w:r w:rsidR="005A01F9">
        <w:rPr>
          <w:b/>
          <w:bCs/>
          <w:color w:val="3333FF"/>
          <w:sz w:val="24"/>
          <w:szCs w:val="24"/>
        </w:rPr>
        <w:t>.2016</w:t>
      </w:r>
    </w:p>
    <w:p w:rsidR="00E6660B" w:rsidRPr="00437C7E" w:rsidRDefault="00E6660B">
      <w:pPr>
        <w:jc w:val="center"/>
        <w:rPr>
          <w:i/>
          <w:iCs/>
          <w:sz w:val="18"/>
          <w:szCs w:val="18"/>
        </w:rPr>
      </w:pPr>
    </w:p>
    <w:p w:rsidR="007134D2" w:rsidRPr="00437C7E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347"/>
        <w:gridCol w:w="851"/>
        <w:gridCol w:w="1276"/>
        <w:gridCol w:w="1417"/>
      </w:tblGrid>
      <w:tr w:rsidR="0022728A" w:rsidRPr="00437C7E" w:rsidTr="004867DD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728A" w:rsidRPr="00437C7E" w:rsidRDefault="0022728A" w:rsidP="0022728A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 xml:space="preserve">Nr </w:t>
            </w:r>
            <w:r>
              <w:rPr>
                <w:b/>
                <w:bCs/>
                <w:sz w:val="24"/>
                <w:szCs w:val="24"/>
              </w:rPr>
              <w:t>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728A" w:rsidRPr="005A01F9" w:rsidRDefault="005A01F9" w:rsidP="005A01F9">
            <w:pPr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 w:rsidRPr="005A01F9">
              <w:rPr>
                <w:b/>
                <w:bCs/>
                <w:color w:val="3333FF"/>
                <w:sz w:val="24"/>
                <w:szCs w:val="24"/>
              </w:rPr>
              <w:t>214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728A" w:rsidRPr="005A01F9" w:rsidRDefault="005A01F9" w:rsidP="005A01F9">
            <w:pPr>
              <w:ind w:left="20"/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 w:rsidRPr="005A01F9">
              <w:rPr>
                <w:b/>
                <w:bCs/>
                <w:color w:val="3333FF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728A" w:rsidRPr="005A01F9" w:rsidRDefault="00D4780E" w:rsidP="005A01F9">
            <w:pPr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>
              <w:rPr>
                <w:b/>
                <w:bCs/>
                <w:color w:val="3333FF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728A" w:rsidRPr="005A01F9" w:rsidRDefault="00D4780E" w:rsidP="005A01F9">
            <w:pPr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>
              <w:rPr>
                <w:b/>
                <w:bCs/>
                <w:color w:val="3333FF"/>
                <w:sz w:val="24"/>
                <w:szCs w:val="24"/>
              </w:rPr>
              <w:t>21</w:t>
            </w:r>
            <w:r w:rsidR="005A01F9" w:rsidRPr="005A01F9">
              <w:rPr>
                <w:b/>
                <w:bCs/>
                <w:color w:val="3333FF"/>
                <w:sz w:val="24"/>
                <w:szCs w:val="24"/>
              </w:rPr>
              <w:t>1</w:t>
            </w:r>
          </w:p>
        </w:tc>
      </w:tr>
    </w:tbl>
    <w:p w:rsidR="00E6660B" w:rsidRPr="00437C7E" w:rsidRDefault="00E6660B">
      <w:pPr>
        <w:jc w:val="center"/>
        <w:rPr>
          <w:i/>
          <w:iCs/>
          <w:sz w:val="18"/>
          <w:szCs w:val="18"/>
        </w:rPr>
      </w:pPr>
    </w:p>
    <w:p w:rsidR="00437C7E" w:rsidRPr="00437C7E" w:rsidRDefault="00437C7E" w:rsidP="00437C7E">
      <w:pPr>
        <w:spacing w:before="60"/>
      </w:pPr>
      <w:r w:rsidRPr="00437C7E"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437C7E" w:rsidTr="00674CBE">
        <w:trPr>
          <w:trHeight w:val="351"/>
        </w:trPr>
        <w:tc>
          <w:tcPr>
            <w:tcW w:w="1276" w:type="dxa"/>
            <w:vAlign w:val="center"/>
          </w:tcPr>
          <w:p w:rsidR="00DF2C46" w:rsidRPr="00437C7E" w:rsidRDefault="00437C7E" w:rsidP="00050391">
            <w:r w:rsidRPr="00437C7E">
              <w:t>Shqip</w:t>
            </w:r>
          </w:p>
        </w:tc>
        <w:bookmarkStart w:id="0" w:name="Check1"/>
        <w:tc>
          <w:tcPr>
            <w:tcW w:w="2126" w:type="dxa"/>
            <w:vAlign w:val="center"/>
          </w:tcPr>
          <w:p w:rsidR="00DF2C46" w:rsidRPr="00437C7E" w:rsidRDefault="005A01F9" w:rsidP="00050391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437C7E" w:rsidRDefault="00DF2C46" w:rsidP="00437C7E">
            <w:r w:rsidRPr="00437C7E">
              <w:t>Se</w:t>
            </w:r>
            <w:r w:rsidR="00437C7E" w:rsidRPr="00437C7E">
              <w:t>rbisht</w:t>
            </w:r>
          </w:p>
        </w:tc>
        <w:bookmarkStart w:id="1" w:name="Check2"/>
        <w:tc>
          <w:tcPr>
            <w:tcW w:w="2409" w:type="dxa"/>
            <w:vAlign w:val="center"/>
          </w:tcPr>
          <w:p w:rsidR="00DF2C46" w:rsidRPr="00437C7E" w:rsidRDefault="005A01F9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437C7E" w:rsidRDefault="00437C7E" w:rsidP="00050391">
            <w:r w:rsidRPr="00437C7E"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437C7E" w:rsidRDefault="00D4780E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2"/>
          </w:p>
        </w:tc>
      </w:tr>
    </w:tbl>
    <w:p w:rsidR="00DF2C46" w:rsidRPr="00437C7E" w:rsidRDefault="00DF2C46" w:rsidP="00DF2C46">
      <w:pPr>
        <w:jc w:val="center"/>
        <w:rPr>
          <w:i/>
          <w:iCs/>
        </w:rPr>
      </w:pPr>
    </w:p>
    <w:p w:rsidR="00BD22CC" w:rsidRPr="00437C7E" w:rsidRDefault="00BD22CC" w:rsidP="00BD22CC">
      <w:pPr>
        <w:rPr>
          <w:sz w:val="24"/>
          <w:szCs w:val="24"/>
        </w:rPr>
      </w:pPr>
    </w:p>
    <w:p w:rsidR="009C2BE8" w:rsidRPr="00437C7E" w:rsidRDefault="00437C7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="009C2BE8"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45345E" w:rsidRPr="00437C7E" w:rsidRDefault="0045345E">
      <w:pPr>
        <w:rPr>
          <w:sz w:val="24"/>
          <w:szCs w:val="24"/>
        </w:rPr>
      </w:pPr>
    </w:p>
    <w:p w:rsidR="00E25B91" w:rsidRPr="00437C7E" w:rsidRDefault="009C2BE8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>I.1</w:t>
      </w:r>
      <w:r w:rsidR="00CF787A" w:rsidRPr="00437C7E">
        <w:rPr>
          <w:b/>
          <w:bCs/>
          <w:sz w:val="24"/>
          <w:szCs w:val="24"/>
        </w:rPr>
        <w:t>)</w:t>
      </w:r>
      <w:r w:rsidRPr="00437C7E">
        <w:rPr>
          <w:b/>
          <w:bCs/>
          <w:sz w:val="24"/>
          <w:szCs w:val="24"/>
        </w:rPr>
        <w:t xml:space="preserve"> </w:t>
      </w:r>
      <w:r w:rsidR="00437C7E"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Ind w:w="-236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502"/>
        <w:gridCol w:w="1034"/>
        <w:gridCol w:w="2977"/>
      </w:tblGrid>
      <w:tr w:rsidR="00E25B91" w:rsidRPr="00437C7E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437C7E" w:rsidRDefault="00437C7E" w:rsidP="00772573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5A01F9" w:rsidRPr="00CC50CD">
              <w:rPr>
                <w:b/>
                <w:bCs/>
                <w:color w:val="0000FF"/>
                <w:sz w:val="22"/>
                <w:szCs w:val="22"/>
              </w:rPr>
              <w:t>Akademia e Kosovë për Siguri Publike</w:t>
            </w:r>
          </w:p>
        </w:tc>
      </w:tr>
      <w:tr w:rsidR="00E25B91" w:rsidRPr="00437C7E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437C7E" w:rsidRDefault="00437C7E" w:rsidP="00772573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5A01F9" w:rsidRPr="00CC50CD">
              <w:rPr>
                <w:b/>
                <w:bCs/>
                <w:color w:val="0000FF"/>
                <w:sz w:val="22"/>
                <w:szCs w:val="22"/>
              </w:rPr>
              <w:t>Rr.</w:t>
            </w:r>
            <w:r w:rsidR="005A01F9">
              <w:rPr>
                <w:b/>
                <w:bCs/>
                <w:color w:val="0000FF"/>
                <w:sz w:val="22"/>
                <w:szCs w:val="22"/>
              </w:rPr>
              <w:t xml:space="preserve"> ”</w:t>
            </w:r>
            <w:r w:rsidR="005A01F9" w:rsidRPr="00CC50CD">
              <w:rPr>
                <w:b/>
                <w:bCs/>
                <w:color w:val="0000FF"/>
                <w:sz w:val="22"/>
                <w:szCs w:val="22"/>
              </w:rPr>
              <w:t>Gj</w:t>
            </w:r>
            <w:r w:rsidR="005A01F9">
              <w:rPr>
                <w:b/>
                <w:bCs/>
                <w:color w:val="0000FF"/>
                <w:sz w:val="22"/>
                <w:szCs w:val="22"/>
              </w:rPr>
              <w:t xml:space="preserve">ergj </w:t>
            </w:r>
            <w:r w:rsidR="005A01F9" w:rsidRPr="00CC50CD">
              <w:rPr>
                <w:b/>
                <w:bCs/>
                <w:color w:val="0000FF"/>
                <w:sz w:val="22"/>
                <w:szCs w:val="22"/>
              </w:rPr>
              <w:t>K</w:t>
            </w:r>
            <w:r w:rsidR="005A01F9">
              <w:rPr>
                <w:b/>
                <w:bCs/>
                <w:color w:val="0000FF"/>
                <w:sz w:val="22"/>
                <w:szCs w:val="22"/>
              </w:rPr>
              <w:t xml:space="preserve">astrioti </w:t>
            </w:r>
            <w:r w:rsidR="005A01F9" w:rsidRPr="00CC50CD">
              <w:rPr>
                <w:b/>
                <w:bCs/>
                <w:color w:val="0000FF"/>
                <w:sz w:val="22"/>
                <w:szCs w:val="22"/>
              </w:rPr>
              <w:t>Skënderbeu”</w:t>
            </w:r>
            <w:r w:rsidR="005A01F9">
              <w:rPr>
                <w:b/>
                <w:bCs/>
                <w:color w:val="0000FF"/>
                <w:sz w:val="22"/>
                <w:szCs w:val="22"/>
              </w:rPr>
              <w:t xml:space="preserve">  </w:t>
            </w:r>
            <w:r w:rsidR="005A01F9" w:rsidRPr="00CC50CD">
              <w:rPr>
                <w:b/>
                <w:bCs/>
                <w:color w:val="0000FF"/>
                <w:sz w:val="22"/>
                <w:szCs w:val="22"/>
              </w:rPr>
              <w:t>p</w:t>
            </w:r>
            <w:r w:rsidR="005A01F9">
              <w:rPr>
                <w:b/>
                <w:bCs/>
                <w:color w:val="0000FF"/>
                <w:sz w:val="22"/>
                <w:szCs w:val="22"/>
              </w:rPr>
              <w:t xml:space="preserve">. </w:t>
            </w:r>
            <w:r w:rsidR="005A01F9" w:rsidRPr="00CC50CD">
              <w:rPr>
                <w:b/>
                <w:bCs/>
                <w:color w:val="0000FF"/>
                <w:sz w:val="22"/>
                <w:szCs w:val="22"/>
              </w:rPr>
              <w:t>n.</w:t>
            </w:r>
          </w:p>
        </w:tc>
      </w:tr>
      <w:tr w:rsidR="00E25B91" w:rsidRPr="00437C7E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5B91" w:rsidRPr="00437C7E" w:rsidRDefault="00437C7E" w:rsidP="00EB5F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5A01F9" w:rsidRPr="00CC50CD">
              <w:rPr>
                <w:b/>
                <w:bCs/>
                <w:color w:val="0000FF"/>
                <w:sz w:val="22"/>
                <w:szCs w:val="22"/>
              </w:rPr>
              <w:t>Vushtrri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25B91" w:rsidRPr="00437C7E" w:rsidRDefault="00437C7E" w:rsidP="005A01F9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 xml:space="preserve">: </w:t>
            </w:r>
            <w:r w:rsidR="005A01F9" w:rsidRPr="005A01F9">
              <w:rPr>
                <w:b/>
                <w:color w:val="3333FF"/>
                <w:sz w:val="22"/>
                <w:szCs w:val="22"/>
              </w:rPr>
              <w:t xml:space="preserve">42000 </w:t>
            </w:r>
            <w:r w:rsidR="000A2688" w:rsidRPr="005A01F9">
              <w:rPr>
                <w:b/>
                <w:color w:val="3333FF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25B91" w:rsidRPr="00437C7E" w:rsidRDefault="00437C7E" w:rsidP="00940E21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5A01F9" w:rsidRPr="0075375F">
              <w:rPr>
                <w:b/>
                <w:i/>
                <w:color w:val="3333FF"/>
                <w:sz w:val="22"/>
                <w:szCs w:val="22"/>
              </w:rPr>
              <w:t>Kosovë</w:t>
            </w:r>
          </w:p>
        </w:tc>
      </w:tr>
      <w:tr w:rsidR="00E25B91" w:rsidRPr="00437C7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5B91" w:rsidRPr="00437C7E" w:rsidRDefault="00437C7E" w:rsidP="0045345E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5A01F9" w:rsidRPr="0075375F">
              <w:rPr>
                <w:b/>
                <w:color w:val="3333FF"/>
                <w:sz w:val="22"/>
                <w:szCs w:val="22"/>
              </w:rPr>
              <w:t>Bekim Dakaj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437C7E" w:rsidRDefault="00940E21" w:rsidP="0045345E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5A01F9">
              <w:rPr>
                <w:b/>
                <w:bCs/>
                <w:color w:val="0000FF"/>
                <w:sz w:val="22"/>
                <w:szCs w:val="22"/>
              </w:rPr>
              <w:t xml:space="preserve">028 590 070 –lok. </w:t>
            </w:r>
            <w:r w:rsidR="005A01F9" w:rsidRPr="00CC50CD">
              <w:rPr>
                <w:b/>
                <w:bCs/>
                <w:color w:val="0000FF"/>
                <w:sz w:val="22"/>
                <w:szCs w:val="22"/>
              </w:rPr>
              <w:t>2</w:t>
            </w:r>
            <w:r w:rsidR="005A01F9">
              <w:rPr>
                <w:b/>
                <w:bCs/>
                <w:color w:val="0000FF"/>
                <w:sz w:val="22"/>
                <w:szCs w:val="22"/>
              </w:rPr>
              <w:t>80</w:t>
            </w:r>
          </w:p>
        </w:tc>
      </w:tr>
      <w:tr w:rsidR="00E25B91" w:rsidRPr="00437C7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5B91" w:rsidRPr="00437C7E" w:rsidRDefault="00940E21" w:rsidP="00772573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r w:rsidR="005A01F9" w:rsidRPr="0075375F">
              <w:rPr>
                <w:b/>
                <w:color w:val="3333FF"/>
                <w:sz w:val="22"/>
                <w:szCs w:val="22"/>
              </w:rPr>
              <w:t>prokurimi.aksp@rks-gov.net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437C7E" w:rsidRDefault="00940E21" w:rsidP="005A01F9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E81777">
              <w:rPr>
                <w:sz w:val="22"/>
                <w:szCs w:val="22"/>
              </w:rPr>
              <w:t xml:space="preserve">: </w:t>
            </w:r>
          </w:p>
        </w:tc>
      </w:tr>
      <w:tr w:rsidR="00E25B91" w:rsidRPr="00437C7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5B91" w:rsidRPr="00437C7E" w:rsidRDefault="00940E21" w:rsidP="007725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437C7E" w:rsidRDefault="005A01F9" w:rsidP="00772573">
            <w:pPr>
              <w:overflowPunct/>
              <w:rPr>
                <w:sz w:val="22"/>
                <w:szCs w:val="22"/>
              </w:rPr>
            </w:pPr>
            <w:r w:rsidRPr="00CC50CD">
              <w:rPr>
                <w:b/>
                <w:bCs/>
                <w:color w:val="0000FF"/>
                <w:sz w:val="22"/>
                <w:szCs w:val="22"/>
              </w:rPr>
              <w:t>http://aksp.rks-gov.net/</w:t>
            </w:r>
          </w:p>
        </w:tc>
      </w:tr>
    </w:tbl>
    <w:p w:rsidR="009C2BE8" w:rsidRPr="00437C7E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437C7E" w:rsidTr="00772573">
        <w:trPr>
          <w:trHeight w:val="351"/>
        </w:trPr>
        <w:tc>
          <w:tcPr>
            <w:tcW w:w="628" w:type="dxa"/>
            <w:vAlign w:val="center"/>
          </w:tcPr>
          <w:p w:rsidR="007134D2" w:rsidRPr="00437C7E" w:rsidRDefault="00940E21" w:rsidP="00772573">
            <w:r>
              <w:t>Po</w:t>
            </w:r>
          </w:p>
        </w:tc>
        <w:tc>
          <w:tcPr>
            <w:tcW w:w="794" w:type="dxa"/>
            <w:vAlign w:val="center"/>
          </w:tcPr>
          <w:p w:rsidR="007134D2" w:rsidRPr="00437C7E" w:rsidRDefault="00433A5B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="008A6CF1">
              <w:instrText xml:space="preserve"> FORMCHECKBOX </w:instrText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437C7E" w:rsidRDefault="00940E21" w:rsidP="00772573">
            <w:r>
              <w:t>J</w:t>
            </w:r>
            <w:r w:rsidR="007134D2" w:rsidRPr="00437C7E">
              <w:t>o</w:t>
            </w:r>
          </w:p>
        </w:tc>
        <w:bookmarkStart w:id="4" w:name="Check5"/>
        <w:tc>
          <w:tcPr>
            <w:tcW w:w="514" w:type="dxa"/>
            <w:vAlign w:val="center"/>
          </w:tcPr>
          <w:p w:rsidR="007134D2" w:rsidRPr="00437C7E" w:rsidRDefault="00012538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4"/>
          </w:p>
        </w:tc>
      </w:tr>
    </w:tbl>
    <w:p w:rsidR="00F72D17" w:rsidRPr="005D5733" w:rsidRDefault="00F72D17" w:rsidP="00F72D17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përshinë prokurimin e përbashkët</w:t>
      </w:r>
    </w:p>
    <w:p w:rsidR="00F72D17" w:rsidRDefault="00F72D17" w:rsidP="00F72D17">
      <w:pPr>
        <w:rPr>
          <w:bCs/>
          <w:sz w:val="24"/>
          <w:szCs w:val="24"/>
        </w:rPr>
      </w:pPr>
    </w:p>
    <w:p w:rsidR="00F72D17" w:rsidRPr="005D5733" w:rsidRDefault="00F72D17" w:rsidP="00F72D17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F72D17" w:rsidRPr="00437C7E" w:rsidTr="00A313FE">
        <w:trPr>
          <w:trHeight w:val="351"/>
        </w:trPr>
        <w:tc>
          <w:tcPr>
            <w:tcW w:w="628" w:type="dxa"/>
            <w:vAlign w:val="center"/>
          </w:tcPr>
          <w:p w:rsidR="00F72D17" w:rsidRPr="00437C7E" w:rsidRDefault="00F72D17" w:rsidP="00A313FE">
            <w:r>
              <w:t>Po</w:t>
            </w:r>
          </w:p>
        </w:tc>
        <w:tc>
          <w:tcPr>
            <w:tcW w:w="794" w:type="dxa"/>
            <w:vAlign w:val="center"/>
          </w:tcPr>
          <w:p w:rsidR="00F72D17" w:rsidRPr="00437C7E" w:rsidRDefault="00433A5B" w:rsidP="00A313FE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2D17">
              <w:instrText xml:space="preserve"> FORMCHECKBOX </w:instrText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F72D17" w:rsidRPr="00437C7E" w:rsidRDefault="00F72D17" w:rsidP="00A313FE">
            <w:r>
              <w:t>J</w:t>
            </w:r>
            <w:r w:rsidRPr="00437C7E">
              <w:t>o</w:t>
            </w:r>
          </w:p>
        </w:tc>
        <w:tc>
          <w:tcPr>
            <w:tcW w:w="514" w:type="dxa"/>
            <w:vAlign w:val="center"/>
          </w:tcPr>
          <w:p w:rsidR="00F72D17" w:rsidRPr="00437C7E" w:rsidRDefault="00012538" w:rsidP="00A313FE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</w:tbl>
    <w:p w:rsidR="00F72D17" w:rsidRPr="005D5733" w:rsidRDefault="00F72D17" w:rsidP="00F72D17">
      <w:pPr>
        <w:rPr>
          <w:bCs/>
          <w:sz w:val="24"/>
          <w:szCs w:val="24"/>
        </w:rPr>
      </w:pPr>
    </w:p>
    <w:p w:rsidR="00597D8A" w:rsidRPr="00437C7E" w:rsidRDefault="00597D8A" w:rsidP="00597D8A">
      <w:pPr>
        <w:rPr>
          <w:sz w:val="22"/>
          <w:szCs w:val="22"/>
        </w:rPr>
      </w:pPr>
    </w:p>
    <w:p w:rsidR="00C45B98" w:rsidRPr="00437C7E" w:rsidRDefault="00C45B98" w:rsidP="004242EF">
      <w:pPr>
        <w:jc w:val="center"/>
        <w:rPr>
          <w:b/>
          <w:bCs/>
          <w:sz w:val="24"/>
          <w:szCs w:val="24"/>
        </w:rPr>
      </w:pPr>
    </w:p>
    <w:p w:rsidR="00940E21" w:rsidRDefault="00940E21" w:rsidP="00940E2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526E4D" w:rsidRPr="00437C7E" w:rsidRDefault="00526E4D" w:rsidP="00D31474">
      <w:pPr>
        <w:rPr>
          <w:sz w:val="24"/>
          <w:szCs w:val="24"/>
        </w:rPr>
      </w:pPr>
    </w:p>
    <w:p w:rsidR="009C2BE8" w:rsidRPr="00437C7E" w:rsidRDefault="009C2BE8" w:rsidP="00D44B9E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>II.1</w:t>
      </w:r>
      <w:r w:rsidR="00CF787A" w:rsidRPr="00437C7E">
        <w:rPr>
          <w:b/>
          <w:bCs/>
          <w:sz w:val="24"/>
          <w:szCs w:val="24"/>
        </w:rPr>
        <w:t>)</w:t>
      </w:r>
      <w:r w:rsidRPr="00437C7E">
        <w:rPr>
          <w:b/>
          <w:bCs/>
          <w:sz w:val="24"/>
          <w:szCs w:val="24"/>
        </w:rPr>
        <w:t xml:space="preserve"> </w:t>
      </w:r>
      <w:r w:rsidR="00940E21"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Ind w:w="18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437C7E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437C7E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II.1.1</w:t>
            </w:r>
            <w:r w:rsidR="00CF787A" w:rsidRPr="00437C7E">
              <w:rPr>
                <w:b/>
                <w:bCs/>
                <w:sz w:val="24"/>
                <w:szCs w:val="24"/>
              </w:rPr>
              <w:t>)</w:t>
            </w:r>
            <w:r w:rsidRPr="00437C7E">
              <w:rPr>
                <w:b/>
                <w:bCs/>
                <w:sz w:val="24"/>
                <w:szCs w:val="24"/>
              </w:rPr>
              <w:t xml:space="preserve"> </w:t>
            </w:r>
            <w:r w:rsidR="00940E21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FC603D" w:rsidRDefault="00FC603D" w:rsidP="00627D21">
            <w:pPr>
              <w:rPr>
                <w:sz w:val="24"/>
                <w:szCs w:val="24"/>
              </w:rPr>
            </w:pPr>
            <w:bookmarkStart w:id="5" w:name="_GoBack"/>
            <w:bookmarkEnd w:id="5"/>
          </w:p>
          <w:p w:rsidR="00627D21" w:rsidRPr="00437C7E" w:rsidRDefault="00D4780E" w:rsidP="00A313FE">
            <w:pPr>
              <w:jc w:val="center"/>
              <w:rPr>
                <w:b/>
                <w:bCs/>
                <w:sz w:val="24"/>
                <w:szCs w:val="24"/>
              </w:rPr>
            </w:pPr>
            <w:r w:rsidRPr="00D4780E">
              <w:rPr>
                <w:b/>
                <w:bCs/>
                <w:color w:val="0000FF"/>
                <w:sz w:val="24"/>
                <w:szCs w:val="24"/>
              </w:rPr>
              <w:t xml:space="preserve">Shërbimet e përgatitjes dhe furnizimit me ushqim për nevojat e AKSP-së   </w:t>
            </w:r>
          </w:p>
        </w:tc>
      </w:tr>
      <w:tr w:rsidR="00443A34" w:rsidRPr="00437C7E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E21" w:rsidRPr="00D2123E" w:rsidRDefault="00443A34" w:rsidP="00940E21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lastRenderedPageBreak/>
              <w:t>II.1.2</w:t>
            </w:r>
            <w:r w:rsidR="00CF787A" w:rsidRPr="00437C7E">
              <w:rPr>
                <w:b/>
                <w:bCs/>
                <w:sz w:val="24"/>
                <w:szCs w:val="24"/>
              </w:rPr>
              <w:t xml:space="preserve">) </w:t>
            </w:r>
            <w:r w:rsidR="00940E21" w:rsidRPr="00E81777">
              <w:rPr>
                <w:b/>
                <w:bCs/>
                <w:sz w:val="24"/>
                <w:szCs w:val="24"/>
              </w:rPr>
              <w:t xml:space="preserve">  </w:t>
            </w:r>
            <w:r w:rsidR="00940E21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437C7E" w:rsidRDefault="00940E21" w:rsidP="00940E21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9C2BE8" w:rsidRPr="00437C7E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C2BE8" w:rsidRPr="00437C7E" w:rsidRDefault="00433A5B" w:rsidP="00940E2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="008A6CF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316D48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940E21">
              <w:rPr>
                <w:b/>
                <w:bCs/>
                <w:sz w:val="24"/>
                <w:szCs w:val="24"/>
              </w:rPr>
              <w:t>Punë</w:t>
            </w:r>
          </w:p>
        </w:tc>
        <w:bookmarkStart w:id="7" w:name="Check7"/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C2BE8" w:rsidRPr="00437C7E" w:rsidRDefault="00D4780E" w:rsidP="00940E2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316D48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940E21">
              <w:rPr>
                <w:b/>
                <w:bCs/>
                <w:sz w:val="24"/>
                <w:szCs w:val="24"/>
              </w:rPr>
              <w:t>Furnizime</w:t>
            </w:r>
          </w:p>
        </w:tc>
        <w:bookmarkStart w:id="8" w:name="Check8"/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E8" w:rsidRPr="00437C7E" w:rsidRDefault="00D4780E" w:rsidP="00316D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8"/>
            <w:r w:rsidR="00316D48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940E21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437C7E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40E21" w:rsidRPr="00E81777" w:rsidRDefault="00433A5B" w:rsidP="008A6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 w:rsidR="008A6CF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8A6CF1">
              <w:rPr>
                <w:sz w:val="24"/>
                <w:szCs w:val="24"/>
              </w:rPr>
              <w:t xml:space="preserve"> </w:t>
            </w:r>
            <w:r w:rsidR="00940E21">
              <w:rPr>
                <w:sz w:val="24"/>
                <w:szCs w:val="24"/>
              </w:rPr>
              <w:t>Ekzekutim</w:t>
            </w:r>
          </w:p>
          <w:p w:rsidR="00940E21" w:rsidRPr="00E81777" w:rsidRDefault="00433A5B" w:rsidP="008A6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 w:rsidR="008A6CF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8A6CF1">
              <w:rPr>
                <w:sz w:val="24"/>
                <w:szCs w:val="24"/>
              </w:rPr>
              <w:t xml:space="preserve"> </w:t>
            </w:r>
            <w:r w:rsidR="00940E21">
              <w:rPr>
                <w:sz w:val="24"/>
                <w:szCs w:val="24"/>
              </w:rPr>
              <w:t>Plani dhe ekzekutimi</w:t>
            </w:r>
          </w:p>
          <w:p w:rsidR="00BF2E26" w:rsidRPr="00437C7E" w:rsidRDefault="00433A5B" w:rsidP="008A6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 w:rsidR="008A6CF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8A6CF1">
              <w:rPr>
                <w:sz w:val="24"/>
                <w:szCs w:val="24"/>
              </w:rPr>
              <w:t xml:space="preserve"> </w:t>
            </w:r>
            <w:r w:rsidR="00940E21">
              <w:rPr>
                <w:sz w:val="24"/>
                <w:szCs w:val="24"/>
              </w:rPr>
              <w:t>Realizimi,</w:t>
            </w:r>
            <w:r w:rsidR="00940E21" w:rsidRPr="00E81777">
              <w:rPr>
                <w:sz w:val="24"/>
                <w:szCs w:val="24"/>
              </w:rPr>
              <w:t xml:space="preserve"> </w:t>
            </w:r>
            <w:r w:rsidR="00940E21">
              <w:rPr>
                <w:sz w:val="24"/>
                <w:szCs w:val="24"/>
              </w:rPr>
              <w:t>në çfarëdo mënyre, të punës, përgjegjës me kërkesa</w:t>
            </w:r>
          </w:p>
        </w:tc>
        <w:bookmarkStart w:id="12" w:name="Check12"/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40E21" w:rsidRPr="00E81777" w:rsidRDefault="00D4780E" w:rsidP="008A6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8A6CF1">
              <w:rPr>
                <w:sz w:val="24"/>
                <w:szCs w:val="24"/>
              </w:rPr>
              <w:t xml:space="preserve"> </w:t>
            </w:r>
            <w:r w:rsidR="00940E21">
              <w:rPr>
                <w:sz w:val="24"/>
                <w:szCs w:val="24"/>
              </w:rPr>
              <w:t>Blerja</w:t>
            </w:r>
          </w:p>
          <w:p w:rsidR="00940E21" w:rsidRPr="00D2123E" w:rsidRDefault="00433A5B" w:rsidP="008A6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"/>
            <w:r w:rsidR="008A6CF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8A6CF1">
              <w:rPr>
                <w:sz w:val="24"/>
                <w:szCs w:val="24"/>
              </w:rPr>
              <w:t xml:space="preserve"> </w:t>
            </w:r>
            <w:r w:rsidR="00940E21" w:rsidRPr="00D2123E">
              <w:rPr>
                <w:sz w:val="24"/>
                <w:szCs w:val="24"/>
              </w:rPr>
              <w:t>Qira financiare (lizing)</w:t>
            </w:r>
          </w:p>
          <w:p w:rsidR="00940E21" w:rsidRPr="00E81777" w:rsidRDefault="00433A5B" w:rsidP="008A6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4"/>
            <w:r w:rsidR="008A6CF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8A6CF1">
              <w:rPr>
                <w:sz w:val="24"/>
                <w:szCs w:val="24"/>
              </w:rPr>
              <w:t xml:space="preserve"> </w:t>
            </w:r>
            <w:r w:rsidR="00940E21">
              <w:rPr>
                <w:sz w:val="24"/>
                <w:szCs w:val="24"/>
              </w:rPr>
              <w:t>Qira</w:t>
            </w:r>
          </w:p>
          <w:p w:rsidR="00940E21" w:rsidRDefault="00433A5B" w:rsidP="008A6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5"/>
            <w:r w:rsidR="008A6CF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8A6CF1">
              <w:rPr>
                <w:sz w:val="24"/>
                <w:szCs w:val="24"/>
              </w:rPr>
              <w:t xml:space="preserve"> </w:t>
            </w:r>
            <w:r w:rsidR="00940E21">
              <w:rPr>
                <w:sz w:val="24"/>
                <w:szCs w:val="24"/>
              </w:rPr>
              <w:t>Blerje me këste</w:t>
            </w:r>
          </w:p>
          <w:p w:rsidR="00940E21" w:rsidRPr="006C2FF7" w:rsidRDefault="00433A5B" w:rsidP="008A6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6"/>
            <w:r w:rsidR="008A6CF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6"/>
            <w:r w:rsidR="008A6CF1">
              <w:rPr>
                <w:sz w:val="24"/>
                <w:szCs w:val="24"/>
              </w:rPr>
              <w:t xml:space="preserve"> </w:t>
            </w:r>
            <w:r w:rsidR="00940E21" w:rsidRPr="006C2FF7">
              <w:rPr>
                <w:sz w:val="24"/>
                <w:szCs w:val="24"/>
              </w:rPr>
              <w:t>Një kombinim i këtyre</w:t>
            </w:r>
          </w:p>
          <w:p w:rsidR="00BF2E26" w:rsidRPr="00437C7E" w:rsidRDefault="00BF2E26" w:rsidP="00316D48">
            <w:p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437C7E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40E21" w:rsidRPr="00437C7E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40E21" w:rsidRPr="00D2123E" w:rsidRDefault="00940E21" w:rsidP="003B13C0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940E21" w:rsidRPr="00D2123E" w:rsidRDefault="00940E21" w:rsidP="003B13C0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40E21" w:rsidRPr="00D2123E" w:rsidRDefault="00940E21" w:rsidP="003B13C0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940E21" w:rsidRPr="00D2123E" w:rsidRDefault="00940E21" w:rsidP="003B13C0">
            <w:pPr>
              <w:rPr>
                <w:sz w:val="24"/>
                <w:szCs w:val="24"/>
              </w:rPr>
            </w:pPr>
          </w:p>
          <w:p w:rsidR="00940E21" w:rsidRPr="00D2123E" w:rsidRDefault="00940E21" w:rsidP="003B13C0">
            <w:pPr>
              <w:rPr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E21" w:rsidRPr="00D2123E" w:rsidRDefault="00940E21" w:rsidP="003B13C0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940E21" w:rsidRPr="00D2123E" w:rsidRDefault="00940E21" w:rsidP="003B13C0">
            <w:pPr>
              <w:rPr>
                <w:sz w:val="24"/>
                <w:szCs w:val="24"/>
              </w:rPr>
            </w:pPr>
          </w:p>
          <w:p w:rsidR="00940E21" w:rsidRPr="00D2123E" w:rsidRDefault="00D4780E" w:rsidP="003B13C0">
            <w:pPr>
              <w:rPr>
                <w:sz w:val="24"/>
                <w:szCs w:val="24"/>
              </w:rPr>
            </w:pPr>
            <w:r w:rsidRPr="00A313FE">
              <w:rPr>
                <w:color w:val="3333FF"/>
                <w:sz w:val="24"/>
                <w:szCs w:val="24"/>
              </w:rPr>
              <w:t xml:space="preserve">AKSP </w:t>
            </w:r>
            <w:r w:rsidR="0089556A">
              <w:rPr>
                <w:color w:val="3333FF"/>
                <w:sz w:val="24"/>
                <w:szCs w:val="24"/>
              </w:rPr>
              <w:t>–</w:t>
            </w:r>
            <w:r w:rsidRPr="00A313FE">
              <w:rPr>
                <w:color w:val="3333FF"/>
                <w:sz w:val="24"/>
                <w:szCs w:val="24"/>
              </w:rPr>
              <w:t xml:space="preserve"> Vushtrri</w:t>
            </w:r>
          </w:p>
        </w:tc>
      </w:tr>
      <w:tr w:rsidR="00940E21" w:rsidRPr="00437C7E" w:rsidTr="00266D83">
        <w:trPr>
          <w:trHeight w:val="162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E21" w:rsidRPr="00E81777" w:rsidRDefault="00940E21" w:rsidP="00940E21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 xml:space="preserve">II.1.3) </w:t>
            </w:r>
            <w:r>
              <w:rPr>
                <w:b/>
                <w:bCs/>
                <w:sz w:val="24"/>
                <w:szCs w:val="24"/>
              </w:rPr>
              <w:t>Njoftimi përfshinë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</w:p>
          <w:p w:rsidR="00940E21" w:rsidRPr="00E81777" w:rsidRDefault="00940E21" w:rsidP="00940E21">
            <w:pPr>
              <w:rPr>
                <w:sz w:val="24"/>
                <w:szCs w:val="24"/>
              </w:rPr>
            </w:pPr>
          </w:p>
          <w:p w:rsidR="00940E21" w:rsidRPr="00E81777" w:rsidRDefault="00940E21" w:rsidP="00940E21">
            <w:pPr>
              <w:rPr>
                <w:sz w:val="24"/>
                <w:szCs w:val="24"/>
              </w:rPr>
            </w:pPr>
          </w:p>
          <w:p w:rsidR="00940E21" w:rsidRPr="00E81777" w:rsidRDefault="00940E21" w:rsidP="00940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8E5435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 </w:t>
            </w:r>
            <w:r w:rsidRPr="00E81777">
              <w:rPr>
                <w:sz w:val="24"/>
                <w:szCs w:val="24"/>
              </w:rPr>
              <w:t xml:space="preserve">  </w:t>
            </w:r>
            <w:r w:rsidRPr="00E81777">
              <w:rPr>
                <w:b/>
                <w:bCs/>
                <w:sz w:val="24"/>
                <w:szCs w:val="24"/>
              </w:rPr>
              <w:t xml:space="preserve">          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40E21" w:rsidRPr="00E81777" w:rsidTr="003B13C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40E21" w:rsidRPr="00E81777" w:rsidRDefault="00940E21" w:rsidP="003B13C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17" w:name="Check19"/>
              <w:tc>
                <w:tcPr>
                  <w:tcW w:w="794" w:type="dxa"/>
                  <w:vAlign w:val="center"/>
                </w:tcPr>
                <w:p w:rsidR="00940E21" w:rsidRPr="00E81777" w:rsidRDefault="00A313FE" w:rsidP="003B13C0">
                  <w: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17"/>
                </w:p>
              </w:tc>
              <w:tc>
                <w:tcPr>
                  <w:tcW w:w="494" w:type="dxa"/>
                  <w:vAlign w:val="center"/>
                </w:tcPr>
                <w:p w:rsidR="00940E21" w:rsidRPr="00E81777" w:rsidRDefault="00940E21" w:rsidP="003B13C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E81777">
                    <w:rPr>
                      <w:b/>
                      <w:bCs/>
                    </w:rPr>
                    <w:t>o</w:t>
                  </w:r>
                </w:p>
              </w:tc>
              <w:bookmarkStart w:id="18" w:name="Check20"/>
              <w:tc>
                <w:tcPr>
                  <w:tcW w:w="514" w:type="dxa"/>
                  <w:vAlign w:val="center"/>
                </w:tcPr>
                <w:p w:rsidR="00940E21" w:rsidRPr="00E81777" w:rsidRDefault="00433A5B" w:rsidP="003B13C0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8A6CF1">
                    <w:instrText xml:space="preserve"> FORMCHECKBOX </w:instrText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940E21" w:rsidRPr="00437C7E" w:rsidRDefault="00940E21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40E21" w:rsidRPr="00437C7E" w:rsidTr="00266D83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E21" w:rsidRPr="00437C7E" w:rsidRDefault="00940E21" w:rsidP="00443A34">
            <w:pPr>
              <w:rPr>
                <w:b/>
                <w:bCs/>
                <w:sz w:val="24"/>
                <w:szCs w:val="24"/>
              </w:rPr>
            </w:pPr>
          </w:p>
          <w:p w:rsidR="00940E21" w:rsidRPr="00437C7E" w:rsidRDefault="00940E21" w:rsidP="00443A34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 xml:space="preserve">II.1.4) </w:t>
            </w:r>
            <w:r w:rsidRPr="00D2123E">
              <w:rPr>
                <w:b/>
                <w:bCs/>
                <w:sz w:val="24"/>
                <w:szCs w:val="24"/>
              </w:rPr>
              <w:t xml:space="preserve">Përshkrimi i shkurtër i </w:t>
            </w:r>
            <w:r>
              <w:rPr>
                <w:b/>
                <w:bCs/>
                <w:sz w:val="24"/>
                <w:szCs w:val="24"/>
              </w:rPr>
              <w:t xml:space="preserve">lëndës së </w:t>
            </w:r>
            <w:r w:rsidRPr="00D2123E">
              <w:rPr>
                <w:b/>
                <w:bCs/>
                <w:sz w:val="24"/>
                <w:szCs w:val="24"/>
              </w:rPr>
              <w:t>kontratës</w:t>
            </w:r>
            <w:r w:rsidR="00B55E60">
              <w:rPr>
                <w:b/>
                <w:bCs/>
                <w:sz w:val="24"/>
                <w:szCs w:val="24"/>
              </w:rPr>
              <w:t>.</w:t>
            </w:r>
          </w:p>
          <w:tbl>
            <w:tblPr>
              <w:tblW w:w="6150" w:type="dxa"/>
              <w:tblLayout w:type="fixed"/>
              <w:tblLook w:val="04A0" w:firstRow="1" w:lastRow="0" w:firstColumn="1" w:lastColumn="0" w:noHBand="0" w:noVBand="1"/>
            </w:tblPr>
            <w:tblGrid>
              <w:gridCol w:w="900"/>
              <w:gridCol w:w="2275"/>
              <w:gridCol w:w="1417"/>
              <w:gridCol w:w="1558"/>
            </w:tblGrid>
            <w:tr w:rsidR="00D4780E" w:rsidTr="00D4780E">
              <w:trPr>
                <w:trHeight w:val="360"/>
              </w:trPr>
              <w:tc>
                <w:tcPr>
                  <w:tcW w:w="31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hideMark/>
                </w:tcPr>
                <w:p w:rsidR="00D4780E" w:rsidRDefault="00D4780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                    Përshkrimi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noWrap/>
                  <w:vAlign w:val="center"/>
                  <w:hideMark/>
                </w:tcPr>
                <w:p w:rsidR="00D4780E" w:rsidRDefault="00D4780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Njësia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noWrap/>
                  <w:vAlign w:val="center"/>
                  <w:hideMark/>
                </w:tcPr>
                <w:p w:rsidR="00D4780E" w:rsidRDefault="00D4780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Sasia e përafërt</w:t>
                  </w:r>
                </w:p>
              </w:tc>
            </w:tr>
            <w:tr w:rsidR="00D4780E" w:rsidTr="00D4780E">
              <w:trPr>
                <w:trHeight w:val="397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780E" w:rsidRDefault="00D4780E" w:rsidP="00D4780E">
                  <w:pPr>
                    <w:widowControl/>
                    <w:numPr>
                      <w:ilvl w:val="0"/>
                      <w:numId w:val="11"/>
                    </w:numPr>
                    <w:overflowPunct/>
                    <w:autoSpaceDE/>
                    <w:adjustRightInd/>
                    <w:rPr>
                      <w:b/>
                    </w:rPr>
                  </w:pPr>
                </w:p>
              </w:tc>
              <w:tc>
                <w:tcPr>
                  <w:tcW w:w="2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4780E" w:rsidRDefault="00D4780E">
                  <w:pPr>
                    <w:rPr>
                      <w:b/>
                    </w:rPr>
                  </w:pPr>
                  <w:r>
                    <w:rPr>
                      <w:b/>
                    </w:rPr>
                    <w:t>Mëngjesi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4780E" w:rsidRDefault="00D4780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Racione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4780E" w:rsidRDefault="00D4780E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43295</w:t>
                  </w:r>
                </w:p>
              </w:tc>
            </w:tr>
            <w:tr w:rsidR="00D4780E" w:rsidTr="00D4780E">
              <w:trPr>
                <w:trHeight w:val="397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780E" w:rsidRDefault="00D4780E" w:rsidP="00D4780E">
                  <w:pPr>
                    <w:widowControl/>
                    <w:numPr>
                      <w:ilvl w:val="0"/>
                      <w:numId w:val="11"/>
                    </w:numPr>
                    <w:overflowPunct/>
                    <w:autoSpaceDE/>
                    <w:adjustRightInd/>
                    <w:rPr>
                      <w:b/>
                    </w:rPr>
                  </w:pPr>
                </w:p>
              </w:tc>
              <w:tc>
                <w:tcPr>
                  <w:tcW w:w="2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4780E" w:rsidRDefault="00D4780E">
                  <w:pPr>
                    <w:rPr>
                      <w:b/>
                    </w:rPr>
                  </w:pPr>
                  <w:r>
                    <w:rPr>
                      <w:b/>
                    </w:rPr>
                    <w:t>Dreka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4780E" w:rsidRDefault="00D4780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Racione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4780E" w:rsidRDefault="00D4780E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108200</w:t>
                  </w:r>
                </w:p>
              </w:tc>
            </w:tr>
            <w:tr w:rsidR="00D4780E" w:rsidTr="00D4780E">
              <w:trPr>
                <w:trHeight w:val="397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780E" w:rsidRDefault="00D4780E" w:rsidP="00D4780E">
                  <w:pPr>
                    <w:widowControl/>
                    <w:numPr>
                      <w:ilvl w:val="0"/>
                      <w:numId w:val="11"/>
                    </w:numPr>
                    <w:overflowPunct/>
                    <w:autoSpaceDE/>
                    <w:adjustRightInd/>
                    <w:rPr>
                      <w:b/>
                    </w:rPr>
                  </w:pPr>
                </w:p>
              </w:tc>
              <w:tc>
                <w:tcPr>
                  <w:tcW w:w="2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4780E" w:rsidRDefault="00D4780E">
                  <w:pPr>
                    <w:rPr>
                      <w:b/>
                    </w:rPr>
                  </w:pPr>
                  <w:r>
                    <w:rPr>
                      <w:b/>
                    </w:rPr>
                    <w:t>Darka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4780E" w:rsidRDefault="00D4780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Racione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4780E" w:rsidRDefault="00D4780E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43200</w:t>
                  </w:r>
                </w:p>
              </w:tc>
            </w:tr>
            <w:tr w:rsidR="00D4780E" w:rsidTr="00D4780E">
              <w:trPr>
                <w:trHeight w:val="397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780E" w:rsidRDefault="00D4780E" w:rsidP="00D4780E">
                  <w:pPr>
                    <w:widowControl/>
                    <w:numPr>
                      <w:ilvl w:val="0"/>
                      <w:numId w:val="11"/>
                    </w:numPr>
                    <w:overflowPunct/>
                    <w:autoSpaceDE/>
                    <w:adjustRightInd/>
                    <w:rPr>
                      <w:b/>
                    </w:rPr>
                  </w:pPr>
                </w:p>
              </w:tc>
              <w:tc>
                <w:tcPr>
                  <w:tcW w:w="2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4780E" w:rsidRDefault="00D4780E">
                  <w:pPr>
                    <w:rPr>
                      <w:b/>
                    </w:rPr>
                  </w:pPr>
                  <w:r>
                    <w:rPr>
                      <w:b/>
                    </w:rPr>
                    <w:t>Pako ushqimore për teren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4780E" w:rsidRDefault="00D4780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Pako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4780E" w:rsidRDefault="00D4780E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13000</w:t>
                  </w:r>
                </w:p>
              </w:tc>
            </w:tr>
            <w:tr w:rsidR="00D4780E" w:rsidTr="00D4780E">
              <w:trPr>
                <w:trHeight w:val="397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780E" w:rsidRDefault="00D4780E" w:rsidP="00D4780E">
                  <w:pPr>
                    <w:widowControl/>
                    <w:numPr>
                      <w:ilvl w:val="0"/>
                      <w:numId w:val="11"/>
                    </w:numPr>
                    <w:overflowPunct/>
                    <w:autoSpaceDE/>
                    <w:adjustRightInd/>
                    <w:rPr>
                      <w:b/>
                    </w:rPr>
                  </w:pPr>
                </w:p>
              </w:tc>
              <w:tc>
                <w:tcPr>
                  <w:tcW w:w="2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4780E" w:rsidRDefault="00D4780E">
                  <w:pPr>
                    <w:rPr>
                      <w:b/>
                    </w:rPr>
                  </w:pPr>
                  <w:r>
                    <w:rPr>
                      <w:b/>
                    </w:rPr>
                    <w:t>Dreka zyrtare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4780E" w:rsidRDefault="00D4780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Racione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4780E" w:rsidRDefault="00D4780E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70</w:t>
                  </w:r>
                </w:p>
              </w:tc>
            </w:tr>
            <w:tr w:rsidR="00D4780E" w:rsidTr="00D4780E">
              <w:trPr>
                <w:trHeight w:val="397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780E" w:rsidRDefault="00D4780E" w:rsidP="00D4780E">
                  <w:pPr>
                    <w:widowControl/>
                    <w:numPr>
                      <w:ilvl w:val="0"/>
                      <w:numId w:val="11"/>
                    </w:numPr>
                    <w:overflowPunct/>
                    <w:autoSpaceDE/>
                    <w:adjustRightInd/>
                    <w:rPr>
                      <w:b/>
                    </w:rPr>
                  </w:pPr>
                </w:p>
              </w:tc>
              <w:tc>
                <w:tcPr>
                  <w:tcW w:w="2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4780E" w:rsidRDefault="00D4780E">
                  <w:pPr>
                    <w:rPr>
                      <w:b/>
                    </w:rPr>
                  </w:pPr>
                  <w:r>
                    <w:rPr>
                      <w:b/>
                    </w:rPr>
                    <w:t>Koktej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4780E" w:rsidRDefault="00D4780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Meny rasti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4780E" w:rsidRDefault="00D4780E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150</w:t>
                  </w:r>
                </w:p>
              </w:tc>
            </w:tr>
            <w:tr w:rsidR="00D4780E" w:rsidTr="00D4780E">
              <w:trPr>
                <w:trHeight w:val="397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780E" w:rsidRDefault="00D4780E" w:rsidP="00D4780E">
                  <w:pPr>
                    <w:widowControl/>
                    <w:numPr>
                      <w:ilvl w:val="0"/>
                      <w:numId w:val="11"/>
                    </w:numPr>
                    <w:overflowPunct/>
                    <w:autoSpaceDE/>
                    <w:adjustRightInd/>
                    <w:rPr>
                      <w:b/>
                    </w:rPr>
                  </w:pPr>
                </w:p>
              </w:tc>
              <w:tc>
                <w:tcPr>
                  <w:tcW w:w="2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4780E" w:rsidRDefault="00D4780E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Bidona uji 19.5 l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4780E" w:rsidRDefault="00D4780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Copë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4780E" w:rsidRDefault="00D4780E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4320</w:t>
                  </w:r>
                </w:p>
              </w:tc>
            </w:tr>
          </w:tbl>
          <w:p w:rsidR="00940E21" w:rsidRPr="00437C7E" w:rsidRDefault="00940E21">
            <w:pPr>
              <w:rPr>
                <w:sz w:val="24"/>
                <w:szCs w:val="24"/>
              </w:rPr>
            </w:pPr>
          </w:p>
        </w:tc>
      </w:tr>
      <w:tr w:rsidR="00940E21" w:rsidRPr="00437C7E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E21" w:rsidRPr="00437C7E" w:rsidRDefault="00940E21">
            <w:pPr>
              <w:rPr>
                <w:b/>
                <w:bCs/>
                <w:sz w:val="24"/>
                <w:szCs w:val="24"/>
              </w:rPr>
            </w:pPr>
          </w:p>
          <w:p w:rsidR="00940E21" w:rsidRPr="00437C7E" w:rsidRDefault="00940E21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 xml:space="preserve">II.1.5) </w:t>
            </w:r>
            <w:r w:rsidRPr="00D2123E">
              <w:rPr>
                <w:b/>
                <w:bCs/>
                <w:sz w:val="24"/>
                <w:szCs w:val="24"/>
              </w:rPr>
              <w:t>Klasifikimi i</w:t>
            </w:r>
            <w:r>
              <w:rPr>
                <w:b/>
                <w:bCs/>
                <w:sz w:val="24"/>
                <w:szCs w:val="24"/>
              </w:rPr>
              <w:t xml:space="preserve"> F</w:t>
            </w:r>
            <w:r w:rsidRPr="00D2123E">
              <w:rPr>
                <w:b/>
                <w:bCs/>
                <w:sz w:val="24"/>
                <w:szCs w:val="24"/>
              </w:rPr>
              <w:t xml:space="preserve">jalorit të </w:t>
            </w:r>
            <w:r>
              <w:rPr>
                <w:b/>
                <w:bCs/>
                <w:sz w:val="24"/>
                <w:szCs w:val="24"/>
              </w:rPr>
              <w:t>P</w:t>
            </w:r>
            <w:r w:rsidRPr="00D2123E">
              <w:rPr>
                <w:b/>
                <w:bCs/>
                <w:sz w:val="24"/>
                <w:szCs w:val="24"/>
              </w:rPr>
              <w:t>ërgjithshëm të</w:t>
            </w:r>
            <w:r>
              <w:rPr>
                <w:b/>
                <w:bCs/>
                <w:sz w:val="24"/>
                <w:szCs w:val="24"/>
              </w:rPr>
              <w:t xml:space="preserve"> P</w:t>
            </w:r>
            <w:r w:rsidRPr="00D2123E">
              <w:rPr>
                <w:b/>
                <w:bCs/>
                <w:sz w:val="24"/>
                <w:szCs w:val="24"/>
              </w:rPr>
              <w:t xml:space="preserve">rokurimit </w:t>
            </w:r>
            <w:r>
              <w:rPr>
                <w:b/>
                <w:bCs/>
                <w:sz w:val="24"/>
                <w:szCs w:val="24"/>
              </w:rPr>
              <w:t>(FPP)</w:t>
            </w:r>
          </w:p>
          <w:p w:rsidR="00940E21" w:rsidRPr="00437C7E" w:rsidRDefault="00940E21" w:rsidP="006251D2">
            <w:pPr>
              <w:rPr>
                <w:sz w:val="24"/>
                <w:szCs w:val="24"/>
              </w:rPr>
            </w:pPr>
            <w:r w:rsidRPr="00437C7E">
              <w:rPr>
                <w:b/>
                <w:bCs/>
                <w:sz w:val="40"/>
                <w:szCs w:val="40"/>
              </w:rPr>
              <w:t>⁭⁭</w:t>
            </w:r>
            <w:r w:rsidR="00D4780E">
              <w:rPr>
                <w:b/>
                <w:bCs/>
                <w:color w:val="0000FF"/>
                <w:sz w:val="40"/>
                <w:szCs w:val="40"/>
                <w:lang w:val="da-DK"/>
              </w:rPr>
              <w:t>15</w:t>
            </w:r>
            <w:r w:rsidR="006251D2">
              <w:rPr>
                <w:b/>
                <w:bCs/>
                <w:color w:val="0000FF"/>
                <w:sz w:val="40"/>
                <w:szCs w:val="40"/>
                <w:lang w:val="da-DK"/>
              </w:rPr>
              <w:t>.00.00.00-</w:t>
            </w:r>
            <w:r w:rsidR="00D4780E">
              <w:rPr>
                <w:b/>
                <w:bCs/>
                <w:color w:val="0000FF"/>
                <w:sz w:val="40"/>
                <w:szCs w:val="40"/>
                <w:lang w:val="da-DK"/>
              </w:rPr>
              <w:t>8</w:t>
            </w:r>
          </w:p>
        </w:tc>
      </w:tr>
    </w:tbl>
    <w:p w:rsidR="0042682D" w:rsidRPr="00437C7E" w:rsidRDefault="0042682D">
      <w:pPr>
        <w:rPr>
          <w:b/>
          <w:bCs/>
          <w:sz w:val="24"/>
          <w:szCs w:val="24"/>
        </w:rPr>
      </w:pPr>
    </w:p>
    <w:p w:rsidR="00940E21" w:rsidRPr="00D2123E" w:rsidRDefault="00940E21" w:rsidP="00940E2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III: PROCEDURA</w:t>
      </w:r>
    </w:p>
    <w:p w:rsidR="00940E21" w:rsidRDefault="00940E21" w:rsidP="00940E21">
      <w:pPr>
        <w:rPr>
          <w:b/>
          <w:bCs/>
          <w:sz w:val="24"/>
          <w:szCs w:val="24"/>
        </w:rPr>
      </w:pPr>
    </w:p>
    <w:p w:rsidR="00940E21" w:rsidRPr="00D2123E" w:rsidRDefault="00940E21" w:rsidP="00940E21">
      <w:pPr>
        <w:rPr>
          <w:b/>
          <w:bCs/>
          <w:sz w:val="24"/>
          <w:szCs w:val="24"/>
        </w:rPr>
      </w:pPr>
      <w:r w:rsidRPr="00D2123E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D2123E">
        <w:rPr>
          <w:b/>
          <w:bCs/>
          <w:sz w:val="24"/>
          <w:szCs w:val="24"/>
        </w:rPr>
        <w:t xml:space="preserve"> LLOJI I PROCEDURËS</w:t>
      </w:r>
    </w:p>
    <w:p w:rsidR="009C2BE8" w:rsidRPr="00A10C20" w:rsidRDefault="00A10C20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p w:rsidR="00112372" w:rsidRPr="00F72D17" w:rsidRDefault="00112372">
      <w:pPr>
        <w:rPr>
          <w:b/>
          <w:bCs/>
          <w:sz w:val="22"/>
          <w:szCs w:val="22"/>
        </w:rPr>
      </w:pPr>
    </w:p>
    <w:p w:rsidR="006B16DA" w:rsidRPr="00F72D17" w:rsidRDefault="008A6CF1" w:rsidP="006B16DA">
      <w:pPr>
        <w:rPr>
          <w:b/>
          <w:bCs/>
          <w:sz w:val="22"/>
          <w:szCs w:val="22"/>
        </w:rPr>
      </w:pPr>
      <w:r w:rsidRPr="00F72D17">
        <w:rPr>
          <w:sz w:val="22"/>
          <w:szCs w:val="22"/>
        </w:rPr>
        <w:t xml:space="preserve"> </w:t>
      </w:r>
      <w:bookmarkStart w:id="19" w:name="Check21"/>
      <w:r w:rsidR="006251D2">
        <w:rPr>
          <w:sz w:val="22"/>
          <w:szCs w:val="22"/>
        </w:rPr>
        <w:fldChar w:fldCharType="begin">
          <w:ffData>
            <w:name w:val="Check21"/>
            <w:enabled/>
            <w:calcOnExit w:val="0"/>
            <w:checkBox>
              <w:sizeAuto/>
              <w:default w:val="1"/>
            </w:checkBox>
          </w:ffData>
        </w:fldChar>
      </w:r>
      <w:r w:rsidR="006251D2">
        <w:rPr>
          <w:sz w:val="22"/>
          <w:szCs w:val="22"/>
        </w:rPr>
        <w:instrText xml:space="preserve"> FORMCHECKBOX </w:instrText>
      </w:r>
      <w:r w:rsidR="006251D2">
        <w:rPr>
          <w:sz w:val="22"/>
          <w:szCs w:val="22"/>
        </w:rPr>
      </w:r>
      <w:r w:rsidR="006251D2">
        <w:rPr>
          <w:sz w:val="22"/>
          <w:szCs w:val="22"/>
        </w:rPr>
        <w:fldChar w:fldCharType="end"/>
      </w:r>
      <w:bookmarkEnd w:id="19"/>
      <w:r w:rsidR="00BF4296" w:rsidRPr="00F72D17">
        <w:rPr>
          <w:sz w:val="22"/>
          <w:szCs w:val="22"/>
        </w:rPr>
        <w:t xml:space="preserve">   </w:t>
      </w:r>
      <w:r w:rsidR="00940E21" w:rsidRPr="00F72D17">
        <w:rPr>
          <w:sz w:val="22"/>
          <w:szCs w:val="22"/>
        </w:rPr>
        <w:t>E hapur</w:t>
      </w:r>
      <w:r w:rsidR="00BF4296" w:rsidRPr="00F72D17">
        <w:rPr>
          <w:sz w:val="22"/>
          <w:szCs w:val="22"/>
        </w:rPr>
        <w:t xml:space="preserve">   </w:t>
      </w:r>
      <w:r w:rsidRPr="00F72D17">
        <w:rPr>
          <w:sz w:val="22"/>
          <w:szCs w:val="22"/>
        </w:rPr>
        <w:t xml:space="preserve"> </w:t>
      </w:r>
      <w:r w:rsidR="00433A5B" w:rsidRPr="00F72D17">
        <w:rPr>
          <w:sz w:val="22"/>
          <w:szCs w:val="22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2"/>
      <w:r w:rsidRPr="00F72D17">
        <w:rPr>
          <w:sz w:val="22"/>
          <w:szCs w:val="22"/>
        </w:rPr>
        <w:instrText xml:space="preserve"> FORMCHECKBOX </w:instrText>
      </w:r>
      <w:r w:rsidR="00433A5B" w:rsidRPr="00F72D17">
        <w:rPr>
          <w:sz w:val="22"/>
          <w:szCs w:val="22"/>
        </w:rPr>
      </w:r>
      <w:r w:rsidR="00433A5B" w:rsidRPr="00F72D17">
        <w:rPr>
          <w:sz w:val="22"/>
          <w:szCs w:val="22"/>
        </w:rPr>
        <w:fldChar w:fldCharType="end"/>
      </w:r>
      <w:bookmarkEnd w:id="20"/>
      <w:r w:rsidRPr="00F72D17">
        <w:rPr>
          <w:sz w:val="22"/>
          <w:szCs w:val="22"/>
        </w:rPr>
        <w:t xml:space="preserve"> </w:t>
      </w:r>
      <w:r w:rsidR="00940E21" w:rsidRPr="00F72D17">
        <w:rPr>
          <w:sz w:val="22"/>
          <w:szCs w:val="22"/>
        </w:rPr>
        <w:t>E kufizuar</w:t>
      </w:r>
      <w:r w:rsidR="00BF4296" w:rsidRPr="00F72D17">
        <w:rPr>
          <w:sz w:val="22"/>
          <w:szCs w:val="22"/>
        </w:rPr>
        <w:t xml:space="preserve">  </w:t>
      </w:r>
      <w:r w:rsidR="00433A5B" w:rsidRPr="00F72D17">
        <w:rPr>
          <w:sz w:val="22"/>
          <w:szCs w:val="22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3"/>
      <w:r w:rsidRPr="00F72D17">
        <w:rPr>
          <w:sz w:val="22"/>
          <w:szCs w:val="22"/>
        </w:rPr>
        <w:instrText xml:space="preserve"> FORMCHECKBOX </w:instrText>
      </w:r>
      <w:r w:rsidR="00433A5B" w:rsidRPr="00F72D17">
        <w:rPr>
          <w:sz w:val="22"/>
          <w:szCs w:val="22"/>
        </w:rPr>
      </w:r>
      <w:r w:rsidR="00433A5B" w:rsidRPr="00F72D17">
        <w:rPr>
          <w:sz w:val="22"/>
          <w:szCs w:val="22"/>
        </w:rPr>
        <w:fldChar w:fldCharType="end"/>
      </w:r>
      <w:bookmarkEnd w:id="21"/>
      <w:r w:rsidR="006B16DA" w:rsidRPr="00F72D17">
        <w:rPr>
          <w:b/>
          <w:bCs/>
          <w:sz w:val="22"/>
          <w:szCs w:val="22"/>
        </w:rPr>
        <w:t xml:space="preserve"> </w:t>
      </w:r>
      <w:r w:rsidR="00940E21" w:rsidRPr="00F72D17">
        <w:rPr>
          <w:sz w:val="22"/>
          <w:szCs w:val="22"/>
        </w:rPr>
        <w:t>E negociuar</w:t>
      </w:r>
      <w:r w:rsidR="00BF4296" w:rsidRPr="00F72D17">
        <w:rPr>
          <w:sz w:val="22"/>
          <w:szCs w:val="22"/>
        </w:rPr>
        <w:t xml:space="preserve">  </w:t>
      </w:r>
      <w:r w:rsidR="00433A5B" w:rsidRPr="00F72D17">
        <w:rPr>
          <w:sz w:val="22"/>
          <w:szCs w:val="22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="00F72D17" w:rsidRPr="00F72D17">
        <w:rPr>
          <w:sz w:val="22"/>
          <w:szCs w:val="22"/>
        </w:rPr>
        <w:instrText xml:space="preserve"> FORMCHECKBOX </w:instrText>
      </w:r>
      <w:r w:rsidR="00433A5B" w:rsidRPr="00F72D17">
        <w:rPr>
          <w:sz w:val="22"/>
          <w:szCs w:val="22"/>
        </w:rPr>
      </w:r>
      <w:r w:rsidR="00433A5B" w:rsidRPr="00F72D17">
        <w:rPr>
          <w:sz w:val="22"/>
          <w:szCs w:val="22"/>
        </w:rPr>
        <w:fldChar w:fldCharType="end"/>
      </w:r>
      <w:r w:rsidR="00BF4296" w:rsidRPr="00F72D17">
        <w:rPr>
          <w:sz w:val="22"/>
          <w:szCs w:val="22"/>
        </w:rPr>
        <w:t xml:space="preserve"> </w:t>
      </w:r>
      <w:r w:rsidR="00F72D17" w:rsidRPr="00F72D17">
        <w:rPr>
          <w:sz w:val="22"/>
          <w:szCs w:val="22"/>
        </w:rPr>
        <w:t xml:space="preserve">Konkurruese me negociata  </w:t>
      </w:r>
      <w:r w:rsidR="00BF4296" w:rsidRPr="00F72D17">
        <w:rPr>
          <w:sz w:val="22"/>
          <w:szCs w:val="22"/>
        </w:rPr>
        <w:t xml:space="preserve"> </w:t>
      </w:r>
      <w:r w:rsidR="00433A5B" w:rsidRPr="00F72D17">
        <w:rPr>
          <w:sz w:val="22"/>
          <w:szCs w:val="22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24"/>
      <w:r w:rsidRPr="00F72D17">
        <w:rPr>
          <w:sz w:val="22"/>
          <w:szCs w:val="22"/>
        </w:rPr>
        <w:instrText xml:space="preserve"> FORMCHECKBOX </w:instrText>
      </w:r>
      <w:r w:rsidR="00433A5B" w:rsidRPr="00F72D17">
        <w:rPr>
          <w:sz w:val="22"/>
          <w:szCs w:val="22"/>
        </w:rPr>
      </w:r>
      <w:r w:rsidR="00433A5B" w:rsidRPr="00F72D17">
        <w:rPr>
          <w:sz w:val="22"/>
          <w:szCs w:val="22"/>
        </w:rPr>
        <w:fldChar w:fldCharType="end"/>
      </w:r>
      <w:bookmarkEnd w:id="22"/>
      <w:r w:rsidR="00B55E60" w:rsidRPr="00F72D17">
        <w:rPr>
          <w:b/>
          <w:sz w:val="22"/>
          <w:szCs w:val="22"/>
        </w:rPr>
        <w:t xml:space="preserve"> </w:t>
      </w:r>
      <w:r w:rsidR="0006210E" w:rsidRPr="00F72D17">
        <w:rPr>
          <w:sz w:val="22"/>
          <w:szCs w:val="22"/>
        </w:rPr>
        <w:t>K</w:t>
      </w:r>
      <w:r w:rsidR="00940E21" w:rsidRPr="00F72D17">
        <w:rPr>
          <w:sz w:val="22"/>
          <w:szCs w:val="22"/>
        </w:rPr>
        <w:t>uotimi</w:t>
      </w:r>
      <w:r w:rsidR="0006210E" w:rsidRPr="00F72D17">
        <w:rPr>
          <w:sz w:val="22"/>
          <w:szCs w:val="22"/>
        </w:rPr>
        <w:t xml:space="preserve"> i çmimit</w:t>
      </w:r>
    </w:p>
    <w:p w:rsidR="0042682D" w:rsidRPr="00437C7E" w:rsidRDefault="0042682D">
      <w:pPr>
        <w:rPr>
          <w:sz w:val="24"/>
          <w:szCs w:val="24"/>
        </w:rPr>
      </w:pPr>
    </w:p>
    <w:p w:rsidR="00B55E60" w:rsidRPr="00E81777" w:rsidRDefault="00B55E60" w:rsidP="00B55E60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III.2) </w:t>
      </w:r>
      <w:r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574537" w:rsidRPr="00437C7E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2D" w:rsidRPr="00437C7E" w:rsidRDefault="00A10C20" w:rsidP="006B16D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[</w:t>
            </w:r>
            <w:r w:rsidRPr="00924F88">
              <w:rPr>
                <w:i/>
                <w:sz w:val="24"/>
                <w:szCs w:val="24"/>
                <w:highlight w:val="lightGray"/>
              </w:rPr>
              <w:t>Shëno në kutinë e duhur dhe fshije 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B55E60" w:rsidRPr="00E81777" w:rsidRDefault="008A6CF1" w:rsidP="008A6CF1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bookmarkStart w:id="23" w:name="Check25"/>
            <w:r w:rsidR="006251D2">
              <w:rPr>
                <w:b/>
                <w:sz w:val="24"/>
                <w:szCs w:val="2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251D2">
              <w:rPr>
                <w:b/>
                <w:sz w:val="24"/>
                <w:szCs w:val="24"/>
              </w:rPr>
              <w:instrText xml:space="preserve"> FORMCHECKBOX </w:instrText>
            </w:r>
            <w:r w:rsidR="006251D2">
              <w:rPr>
                <w:b/>
                <w:sz w:val="24"/>
                <w:szCs w:val="24"/>
              </w:rPr>
            </w:r>
            <w:r w:rsidR="006251D2">
              <w:rPr>
                <w:b/>
                <w:sz w:val="24"/>
                <w:szCs w:val="24"/>
              </w:rPr>
              <w:fldChar w:fldCharType="end"/>
            </w:r>
            <w:bookmarkEnd w:id="23"/>
            <w:r>
              <w:rPr>
                <w:b/>
                <w:sz w:val="24"/>
                <w:szCs w:val="24"/>
              </w:rPr>
              <w:t xml:space="preserve">   </w:t>
            </w:r>
            <w:r w:rsidR="00B55E60">
              <w:rPr>
                <w:b/>
                <w:sz w:val="24"/>
                <w:szCs w:val="24"/>
              </w:rPr>
              <w:t>Çmimi më i ulët</w:t>
            </w:r>
          </w:p>
          <w:p w:rsidR="00B55E60" w:rsidRPr="00E81777" w:rsidRDefault="00B55E60" w:rsidP="00B55E60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437C7E" w:rsidRDefault="008A6CF1" w:rsidP="008A6CF1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</w:t>
            </w:r>
            <w:r w:rsidR="00433A5B">
              <w:rPr>
                <w:b/>
                <w:sz w:val="24"/>
                <w:szCs w:val="2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6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433A5B">
              <w:rPr>
                <w:b/>
                <w:sz w:val="24"/>
                <w:szCs w:val="24"/>
              </w:rPr>
            </w:r>
            <w:r w:rsidR="00433A5B">
              <w:rPr>
                <w:b/>
                <w:sz w:val="24"/>
                <w:szCs w:val="24"/>
              </w:rPr>
              <w:fldChar w:fldCharType="end"/>
            </w:r>
            <w:bookmarkEnd w:id="24"/>
            <w:r>
              <w:rPr>
                <w:b/>
                <w:sz w:val="24"/>
                <w:szCs w:val="24"/>
              </w:rPr>
              <w:t xml:space="preserve">   </w:t>
            </w:r>
            <w:r w:rsidR="00B55E60">
              <w:rPr>
                <w:b/>
                <w:sz w:val="24"/>
                <w:szCs w:val="24"/>
              </w:rPr>
              <w:t>Tenderi ekonomikisht më i favorshëm</w:t>
            </w:r>
          </w:p>
        </w:tc>
      </w:tr>
    </w:tbl>
    <w:p w:rsidR="006B16DA" w:rsidRPr="00437C7E" w:rsidRDefault="006B16DA">
      <w:pPr>
        <w:rPr>
          <w:b/>
          <w:bCs/>
          <w:sz w:val="24"/>
          <w:szCs w:val="24"/>
        </w:rPr>
      </w:pPr>
    </w:p>
    <w:p w:rsidR="003D4207" w:rsidRPr="00437C7E" w:rsidRDefault="009C2BE8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>I</w:t>
      </w:r>
      <w:r w:rsidR="002E7226" w:rsidRPr="00437C7E">
        <w:rPr>
          <w:b/>
          <w:bCs/>
          <w:sz w:val="24"/>
          <w:szCs w:val="24"/>
        </w:rPr>
        <w:t>II</w:t>
      </w:r>
      <w:r w:rsidRPr="00437C7E">
        <w:rPr>
          <w:b/>
          <w:bCs/>
          <w:sz w:val="24"/>
          <w:szCs w:val="24"/>
        </w:rPr>
        <w:t>.3</w:t>
      </w:r>
      <w:r w:rsidR="002E305F" w:rsidRPr="00437C7E">
        <w:rPr>
          <w:b/>
          <w:bCs/>
          <w:sz w:val="24"/>
          <w:szCs w:val="24"/>
        </w:rPr>
        <w:t>)</w:t>
      </w:r>
      <w:r w:rsidRPr="00437C7E">
        <w:rPr>
          <w:b/>
          <w:bCs/>
          <w:sz w:val="24"/>
          <w:szCs w:val="24"/>
        </w:rPr>
        <w:t xml:space="preserve"> </w:t>
      </w:r>
      <w:r w:rsidR="00B55E60" w:rsidRPr="00E81777">
        <w:rPr>
          <w:b/>
          <w:bCs/>
          <w:sz w:val="24"/>
          <w:szCs w:val="24"/>
        </w:rPr>
        <w:t xml:space="preserve">) </w:t>
      </w:r>
      <w:r w:rsidR="00B55E60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437C7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26" w:rsidRPr="00437C7E" w:rsidRDefault="002E7226" w:rsidP="002E7226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 xml:space="preserve">III.3.1) </w:t>
            </w:r>
            <w:r w:rsidR="00B55E60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p w:rsidR="00B55E60" w:rsidRPr="00944A74" w:rsidRDefault="00B55E60" w:rsidP="00B55E60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Njoftimi paraprak    ______________________________________</w:t>
            </w:r>
            <w:r>
              <w:rPr>
                <w:sz w:val="24"/>
                <w:szCs w:val="24"/>
              </w:rPr>
              <w:t>__</w:t>
            </w:r>
          </w:p>
          <w:p w:rsidR="002E7226" w:rsidRPr="00437C7E" w:rsidRDefault="00B55E60" w:rsidP="00B55E60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 xml:space="preserve">Njoftimi për kontratë     </w:t>
            </w:r>
            <w:r w:rsidR="00D4780E">
              <w:rPr>
                <w:b/>
                <w:color w:val="3333FF"/>
                <w:sz w:val="24"/>
                <w:szCs w:val="24"/>
              </w:rPr>
              <w:t>24.05</w:t>
            </w:r>
            <w:r w:rsidR="006251D2" w:rsidRPr="00D91B8D">
              <w:rPr>
                <w:b/>
                <w:color w:val="3333FF"/>
                <w:sz w:val="24"/>
                <w:szCs w:val="24"/>
              </w:rPr>
              <w:t>.2016</w:t>
            </w:r>
          </w:p>
          <w:p w:rsidR="004E272A" w:rsidRPr="00437C7E" w:rsidRDefault="00B55E60" w:rsidP="002E7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Njoftimi i dhënies së kontratës</w:t>
            </w:r>
            <w:r w:rsidR="004E272A" w:rsidRPr="00437C7E">
              <w:rPr>
                <w:sz w:val="24"/>
                <w:szCs w:val="24"/>
              </w:rPr>
              <w:t xml:space="preserve">  </w:t>
            </w:r>
            <w:r w:rsidR="00D4780E">
              <w:rPr>
                <w:b/>
                <w:color w:val="3333FF"/>
                <w:sz w:val="24"/>
                <w:szCs w:val="24"/>
              </w:rPr>
              <w:t>29.07</w:t>
            </w:r>
            <w:r w:rsidR="006251D2" w:rsidRPr="00D91B8D">
              <w:rPr>
                <w:b/>
                <w:color w:val="3333FF"/>
                <w:sz w:val="24"/>
                <w:szCs w:val="24"/>
              </w:rPr>
              <w:t>.2016</w:t>
            </w:r>
          </w:p>
          <w:p w:rsidR="006D5B66" w:rsidRPr="00437C7E" w:rsidRDefault="00B55E60">
            <w:pPr>
              <w:rPr>
                <w:i/>
                <w:iCs/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Publikimet e tjera (</w:t>
            </w:r>
            <w:r w:rsidRPr="00944A74">
              <w:rPr>
                <w:i/>
                <w:iCs/>
                <w:sz w:val="24"/>
                <w:szCs w:val="24"/>
              </w:rPr>
              <w:t xml:space="preserve">nëse aplikohen)  </w:t>
            </w:r>
            <w:r w:rsidR="002E7226" w:rsidRPr="00437C7E">
              <w:rPr>
                <w:i/>
                <w:iCs/>
                <w:sz w:val="24"/>
                <w:szCs w:val="24"/>
              </w:rPr>
              <w:t>_____________________________</w:t>
            </w:r>
          </w:p>
        </w:tc>
      </w:tr>
    </w:tbl>
    <w:p w:rsidR="002E7226" w:rsidRPr="00437C7E" w:rsidRDefault="002E7226" w:rsidP="006D6109">
      <w:pPr>
        <w:rPr>
          <w:b/>
          <w:bCs/>
          <w:sz w:val="24"/>
          <w:szCs w:val="24"/>
        </w:rPr>
      </w:pPr>
    </w:p>
    <w:p w:rsidR="00B55E60" w:rsidRPr="00E81777" w:rsidRDefault="00B55E60" w:rsidP="00B55E60">
      <w:pPr>
        <w:rPr>
          <w:b/>
          <w:bCs/>
          <w:color w:val="FF0000"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SECTION IV: </w:t>
      </w:r>
      <w:r w:rsidRPr="00D2123E">
        <w:rPr>
          <w:b/>
          <w:bCs/>
          <w:sz w:val="24"/>
          <w:szCs w:val="24"/>
        </w:rPr>
        <w:t xml:space="preserve">ANULIMI I </w:t>
      </w:r>
      <w:r>
        <w:rPr>
          <w:b/>
          <w:bCs/>
          <w:sz w:val="24"/>
          <w:szCs w:val="24"/>
        </w:rPr>
        <w:t>DHËNIES SË KONTRATËS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E7226" w:rsidRPr="00437C7E" w:rsidTr="00DE5E6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26" w:rsidRPr="00437C7E" w:rsidRDefault="002E7226" w:rsidP="009D6D87">
            <w:pPr>
              <w:rPr>
                <w:i/>
                <w:i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 xml:space="preserve">IV.1) </w:t>
            </w:r>
            <w:r w:rsidR="00B55E60" w:rsidRPr="00944A74">
              <w:rPr>
                <w:b/>
                <w:bCs/>
                <w:sz w:val="24"/>
                <w:szCs w:val="24"/>
              </w:rPr>
              <w:t xml:space="preserve">Data e vendimit mbi anulimin e </w:t>
            </w:r>
            <w:r w:rsidR="00B55E60">
              <w:rPr>
                <w:b/>
                <w:bCs/>
                <w:sz w:val="24"/>
                <w:szCs w:val="24"/>
              </w:rPr>
              <w:t>njoftimit të dhënies së kontratës</w:t>
            </w:r>
            <w:r w:rsidR="0076674C" w:rsidRPr="00437C7E">
              <w:rPr>
                <w:b/>
                <w:bCs/>
                <w:sz w:val="24"/>
                <w:szCs w:val="24"/>
              </w:rPr>
              <w:t xml:space="preserve"> </w:t>
            </w:r>
            <w:r w:rsidR="00D4780E">
              <w:rPr>
                <w:b/>
                <w:color w:val="3333FF"/>
                <w:sz w:val="24"/>
                <w:szCs w:val="24"/>
              </w:rPr>
              <w:t>14.09</w:t>
            </w:r>
            <w:r w:rsidR="00D91B8D" w:rsidRPr="00D91B8D">
              <w:rPr>
                <w:b/>
                <w:color w:val="3333FF"/>
                <w:sz w:val="24"/>
                <w:szCs w:val="24"/>
              </w:rPr>
              <w:t>.2016</w:t>
            </w:r>
            <w:r w:rsidRPr="00D91B8D">
              <w:rPr>
                <w:b/>
                <w:color w:val="3333FF"/>
                <w:sz w:val="24"/>
                <w:szCs w:val="24"/>
              </w:rPr>
              <w:t xml:space="preserve"> </w:t>
            </w:r>
          </w:p>
          <w:p w:rsidR="002E7226" w:rsidRPr="00437C7E" w:rsidRDefault="002E7226" w:rsidP="009D6D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E7226" w:rsidRPr="00437C7E" w:rsidTr="00DE5E6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26" w:rsidRPr="00437C7E" w:rsidRDefault="002E7226" w:rsidP="009D6D87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 xml:space="preserve">IV.2) </w:t>
            </w:r>
            <w:r w:rsidR="00B55E60" w:rsidRPr="00944A74">
              <w:rPr>
                <w:b/>
                <w:bCs/>
                <w:sz w:val="24"/>
                <w:szCs w:val="24"/>
              </w:rPr>
              <w:t xml:space="preserve">Numri i tenderëve të pranuar </w:t>
            </w:r>
            <w:r w:rsidR="00D91B8D">
              <w:rPr>
                <w:b/>
                <w:bCs/>
                <w:sz w:val="24"/>
                <w:szCs w:val="24"/>
              </w:rPr>
              <w:t xml:space="preserve">  </w:t>
            </w:r>
            <w:r w:rsidR="00D91B8D" w:rsidRPr="00D91B8D">
              <w:rPr>
                <w:b/>
                <w:bCs/>
                <w:color w:val="3333FF"/>
                <w:sz w:val="24"/>
                <w:szCs w:val="24"/>
              </w:rPr>
              <w:t>5</w:t>
            </w:r>
          </w:p>
          <w:p w:rsidR="002E7226" w:rsidRPr="00437C7E" w:rsidRDefault="002E7226" w:rsidP="009D6D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E272A" w:rsidRPr="00437C7E" w:rsidTr="00DE5E6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8D" w:rsidRDefault="004E272A" w:rsidP="009D6D87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 xml:space="preserve">IV.3) </w:t>
            </w:r>
            <w:r w:rsidR="00B55E60">
              <w:rPr>
                <w:b/>
                <w:bCs/>
                <w:sz w:val="24"/>
                <w:szCs w:val="24"/>
              </w:rPr>
              <w:t xml:space="preserve">Emri dhe adresa e operatorit ekonomik të cilit i </w:t>
            </w:r>
            <w:r w:rsidR="008E5435">
              <w:rPr>
                <w:b/>
                <w:bCs/>
                <w:sz w:val="24"/>
                <w:szCs w:val="24"/>
              </w:rPr>
              <w:t xml:space="preserve">ishte </w:t>
            </w:r>
            <w:r w:rsidR="00B55E60">
              <w:rPr>
                <w:b/>
                <w:bCs/>
                <w:sz w:val="24"/>
                <w:szCs w:val="24"/>
              </w:rPr>
              <w:t>dhënë kontrata</w:t>
            </w:r>
            <w:r w:rsidR="00BF4296" w:rsidRPr="00437C7E">
              <w:rPr>
                <w:b/>
                <w:bCs/>
                <w:sz w:val="24"/>
                <w:szCs w:val="24"/>
              </w:rPr>
              <w:t xml:space="preserve"> </w:t>
            </w:r>
          </w:p>
          <w:p w:rsidR="00BF4296" w:rsidRPr="00183C35" w:rsidRDefault="00D4780E" w:rsidP="009D6D87">
            <w:pPr>
              <w:rPr>
                <w:b/>
                <w:bCs/>
                <w:sz w:val="24"/>
                <w:szCs w:val="24"/>
              </w:rPr>
            </w:pPr>
            <w:r w:rsidRPr="00183C35">
              <w:rPr>
                <w:b/>
                <w:color w:val="0000FF"/>
                <w:sz w:val="24"/>
                <w:szCs w:val="24"/>
              </w:rPr>
              <w:t>N.T.P</w:t>
            </w:r>
            <w:r w:rsidRPr="00183C35">
              <w:rPr>
                <w:b/>
                <w:i/>
                <w:sz w:val="22"/>
                <w:szCs w:val="22"/>
              </w:rPr>
              <w:t xml:space="preserve"> </w:t>
            </w:r>
            <w:r w:rsidRPr="00183C35">
              <w:rPr>
                <w:b/>
                <w:i/>
                <w:color w:val="0000FF"/>
                <w:sz w:val="22"/>
                <w:szCs w:val="22"/>
              </w:rPr>
              <w:t>“ Global Parajsa “</w:t>
            </w:r>
            <w:r w:rsidR="00053B40" w:rsidRPr="00183C35">
              <w:rPr>
                <w:b/>
                <w:color w:val="0000FF"/>
                <w:sz w:val="22"/>
                <w:szCs w:val="22"/>
              </w:rPr>
              <w:t xml:space="preserve">  Rr.  Muhamet Rashica - Vushtrri</w:t>
            </w:r>
          </w:p>
        </w:tc>
      </w:tr>
      <w:tr w:rsidR="002E7226" w:rsidRPr="00437C7E" w:rsidTr="00DE5E6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DB" w:rsidRDefault="002E7226" w:rsidP="00574D97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IV.</w:t>
            </w:r>
            <w:r w:rsidR="00BF4296" w:rsidRPr="00437C7E">
              <w:rPr>
                <w:b/>
                <w:bCs/>
                <w:sz w:val="24"/>
                <w:szCs w:val="24"/>
              </w:rPr>
              <w:t>4</w:t>
            </w:r>
            <w:r w:rsidRPr="00437C7E">
              <w:rPr>
                <w:b/>
                <w:bCs/>
                <w:sz w:val="24"/>
                <w:szCs w:val="24"/>
              </w:rPr>
              <w:t xml:space="preserve">) </w:t>
            </w:r>
            <w:r w:rsidR="00B55E60" w:rsidRPr="00944A74">
              <w:rPr>
                <w:b/>
                <w:bCs/>
                <w:sz w:val="24"/>
                <w:szCs w:val="24"/>
              </w:rPr>
              <w:t xml:space="preserve">Arsyeja e anulimit të </w:t>
            </w:r>
            <w:r w:rsidR="00B55E60">
              <w:rPr>
                <w:b/>
                <w:bCs/>
                <w:sz w:val="24"/>
                <w:szCs w:val="24"/>
              </w:rPr>
              <w:t>njoftimit të dhënies së kontratës</w:t>
            </w:r>
            <w:r w:rsidR="00157056" w:rsidRPr="00437C7E">
              <w:rPr>
                <w:b/>
                <w:bCs/>
                <w:sz w:val="24"/>
                <w:szCs w:val="24"/>
              </w:rPr>
              <w:t xml:space="preserve">: </w:t>
            </w:r>
          </w:p>
          <w:p w:rsidR="002D5802" w:rsidRDefault="002D5802" w:rsidP="00574D97">
            <w:pPr>
              <w:rPr>
                <w:b/>
                <w:bCs/>
                <w:sz w:val="24"/>
                <w:szCs w:val="24"/>
              </w:rPr>
            </w:pPr>
          </w:p>
          <w:p w:rsidR="00A95ADB" w:rsidRPr="003A3685" w:rsidRDefault="00C67256" w:rsidP="003A3685">
            <w:pPr>
              <w:ind w:left="720" w:hanging="72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kern w:val="0"/>
                <w:sz w:val="24"/>
                <w:szCs w:val="24"/>
                <w:lang w:eastAsia="en-US"/>
              </w:rPr>
              <w:instrText xml:space="preserve"> FORMCHECKBOX </w:instrText>
            </w:r>
            <w:r>
              <w:rPr>
                <w:kern w:val="0"/>
                <w:sz w:val="24"/>
                <w:szCs w:val="24"/>
                <w:lang w:eastAsia="en-US"/>
              </w:rPr>
            </w:r>
            <w:r>
              <w:rPr>
                <w:kern w:val="0"/>
                <w:sz w:val="24"/>
                <w:szCs w:val="24"/>
                <w:lang w:eastAsia="en-US"/>
              </w:rPr>
              <w:fldChar w:fldCharType="end"/>
            </w:r>
            <w:r w:rsidR="003A3685">
              <w:rPr>
                <w:kern w:val="0"/>
                <w:sz w:val="24"/>
                <w:szCs w:val="24"/>
                <w:lang w:eastAsia="en-US"/>
              </w:rPr>
              <w:t xml:space="preserve">      </w:t>
            </w:r>
            <w:r w:rsidR="00574D97" w:rsidRPr="003A3685">
              <w:rPr>
                <w:bCs/>
                <w:sz w:val="24"/>
                <w:szCs w:val="24"/>
              </w:rPr>
              <w:t xml:space="preserve">Një urdhër i lëshuar nga Organi Shqyrtues i Prokurimit kërkon anulimin e njoftimit për dhënie të kontratës. </w:t>
            </w:r>
            <w:r w:rsidR="00A95ADB" w:rsidRPr="003A3685">
              <w:rPr>
                <w:b/>
                <w:sz w:val="24"/>
                <w:szCs w:val="24"/>
              </w:rPr>
              <w:t>Vendimi i Organit Shqyrtues të Prokurimit:</w:t>
            </w:r>
          </w:p>
          <w:p w:rsidR="003A3685" w:rsidRPr="00A95ADB" w:rsidRDefault="003A3685" w:rsidP="003A3685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  <w:bookmarkStart w:id="25" w:name="Check27"/>
          <w:p w:rsidR="00A95ADB" w:rsidRPr="00437C7E" w:rsidRDefault="00D4780E" w:rsidP="00A95ADB">
            <w:pPr>
              <w:widowControl/>
              <w:overflowPunct/>
              <w:ind w:left="1440"/>
              <w:jc w:val="both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kern w:val="0"/>
                <w:sz w:val="24"/>
                <w:szCs w:val="24"/>
                <w:lang w:eastAsia="en-US"/>
              </w:rPr>
              <w:instrText xml:space="preserve"> FORMCHECKBOX </w:instrText>
            </w:r>
            <w:r>
              <w:rPr>
                <w:kern w:val="0"/>
                <w:sz w:val="24"/>
                <w:szCs w:val="24"/>
                <w:lang w:eastAsia="en-US"/>
              </w:rPr>
            </w:r>
            <w:r>
              <w:rPr>
                <w:kern w:val="0"/>
                <w:sz w:val="24"/>
                <w:szCs w:val="24"/>
                <w:lang w:eastAsia="en-US"/>
              </w:rPr>
              <w:fldChar w:fldCharType="end"/>
            </w:r>
            <w:bookmarkEnd w:id="25"/>
            <w:r w:rsidR="00A95ADB">
              <w:rPr>
                <w:kern w:val="0"/>
                <w:sz w:val="24"/>
                <w:szCs w:val="24"/>
                <w:lang w:eastAsia="en-US"/>
              </w:rPr>
              <w:t xml:space="preserve"> </w:t>
            </w:r>
            <w:r w:rsidR="00A95ADB" w:rsidRPr="00437C7E">
              <w:rPr>
                <w:kern w:val="0"/>
                <w:sz w:val="24"/>
                <w:szCs w:val="24"/>
                <w:lang w:eastAsia="en-US"/>
              </w:rPr>
              <w:t>R</w:t>
            </w:r>
            <w:r w:rsidR="00A95ADB">
              <w:rPr>
                <w:kern w:val="0"/>
                <w:sz w:val="24"/>
                <w:szCs w:val="24"/>
                <w:lang w:eastAsia="en-US"/>
              </w:rPr>
              <w:t>i-vlerësim i aktivitetit të prokurimit</w:t>
            </w:r>
            <w:r w:rsidR="00A95ADB" w:rsidRPr="00437C7E">
              <w:rPr>
                <w:kern w:val="0"/>
                <w:sz w:val="24"/>
                <w:szCs w:val="24"/>
                <w:lang w:eastAsia="en-US"/>
              </w:rPr>
              <w:t>.</w:t>
            </w:r>
          </w:p>
          <w:p w:rsidR="00A95ADB" w:rsidRPr="00437C7E" w:rsidRDefault="00A95ADB" w:rsidP="00A95ADB">
            <w:pPr>
              <w:widowControl/>
              <w:overflowPunct/>
              <w:ind w:left="1440"/>
              <w:jc w:val="both"/>
              <w:rPr>
                <w:kern w:val="0"/>
                <w:sz w:val="24"/>
                <w:szCs w:val="24"/>
                <w:lang w:eastAsia="en-US"/>
              </w:rPr>
            </w:pPr>
          </w:p>
          <w:bookmarkStart w:id="26" w:name="Check28"/>
          <w:p w:rsidR="004334DF" w:rsidRDefault="00D4780E" w:rsidP="003A3685">
            <w:pPr>
              <w:widowControl/>
              <w:overflowPunct/>
              <w:ind w:left="1440"/>
              <w:jc w:val="both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kern w:val="0"/>
                <w:sz w:val="24"/>
                <w:szCs w:val="24"/>
                <w:lang w:eastAsia="en-US"/>
              </w:rPr>
              <w:instrText xml:space="preserve"> FORMCHECKBOX </w:instrText>
            </w:r>
            <w:r>
              <w:rPr>
                <w:kern w:val="0"/>
                <w:sz w:val="24"/>
                <w:szCs w:val="24"/>
                <w:lang w:eastAsia="en-US"/>
              </w:rPr>
            </w:r>
            <w:r>
              <w:rPr>
                <w:kern w:val="0"/>
                <w:sz w:val="24"/>
                <w:szCs w:val="24"/>
                <w:lang w:eastAsia="en-US"/>
              </w:rPr>
              <w:fldChar w:fldCharType="end"/>
            </w:r>
            <w:bookmarkEnd w:id="26"/>
            <w:r w:rsidR="00A95ADB">
              <w:rPr>
                <w:kern w:val="0"/>
                <w:sz w:val="24"/>
                <w:szCs w:val="24"/>
                <w:lang w:eastAsia="en-US"/>
              </w:rPr>
              <w:t xml:space="preserve"> Anulim dhe Ri-tenderim i aktivitetit të prokurimit</w:t>
            </w:r>
          </w:p>
          <w:p w:rsidR="002D5802" w:rsidRPr="00437C7E" w:rsidRDefault="002D5802" w:rsidP="003A3685">
            <w:pPr>
              <w:widowControl/>
              <w:overflowPunct/>
              <w:ind w:left="1440"/>
              <w:jc w:val="both"/>
              <w:rPr>
                <w:kern w:val="0"/>
                <w:sz w:val="24"/>
                <w:szCs w:val="24"/>
                <w:lang w:eastAsia="en-US"/>
              </w:rPr>
            </w:pPr>
          </w:p>
          <w:p w:rsidR="002E7226" w:rsidRDefault="00433A5B" w:rsidP="003A3685">
            <w:pPr>
              <w:ind w:left="720" w:hanging="720"/>
              <w:jc w:val="both"/>
              <w:rPr>
                <w:bCs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3685">
              <w:rPr>
                <w:kern w:val="0"/>
                <w:sz w:val="24"/>
                <w:szCs w:val="24"/>
                <w:lang w:eastAsia="en-US"/>
              </w:rPr>
              <w:instrText xml:space="preserve"> FORMCHECKBOX </w:instrText>
            </w:r>
            <w:r>
              <w:rPr>
                <w:kern w:val="0"/>
                <w:sz w:val="24"/>
                <w:szCs w:val="24"/>
                <w:lang w:eastAsia="en-US"/>
              </w:rPr>
            </w:r>
            <w:r>
              <w:rPr>
                <w:kern w:val="0"/>
                <w:sz w:val="24"/>
                <w:szCs w:val="24"/>
                <w:lang w:eastAsia="en-US"/>
              </w:rPr>
              <w:fldChar w:fldCharType="end"/>
            </w:r>
            <w:r w:rsidR="003A3685">
              <w:rPr>
                <w:kern w:val="0"/>
                <w:sz w:val="24"/>
                <w:szCs w:val="24"/>
                <w:lang w:eastAsia="en-US"/>
              </w:rPr>
              <w:t xml:space="preserve">     </w:t>
            </w:r>
            <w:r w:rsidR="00A95ADB" w:rsidRPr="003A3685">
              <w:rPr>
                <w:bCs/>
                <w:sz w:val="24"/>
                <w:szCs w:val="24"/>
              </w:rPr>
              <w:t>Një</w:t>
            </w:r>
            <w:r w:rsidR="003A3685">
              <w:rPr>
                <w:bCs/>
                <w:sz w:val="24"/>
                <w:szCs w:val="24"/>
              </w:rPr>
              <w:t xml:space="preserve"> </w:t>
            </w:r>
            <w:r w:rsidR="00A95ADB" w:rsidRPr="003A3685">
              <w:rPr>
                <w:bCs/>
                <w:sz w:val="24"/>
                <w:szCs w:val="24"/>
              </w:rPr>
              <w:t xml:space="preserve"> rekomandim i lëshuar nga Komisioni Rregullativ i Prokurimit Publik kërkon anulimin e njoftimit për dhënie te kontratës</w:t>
            </w:r>
          </w:p>
          <w:p w:rsidR="003A3685" w:rsidRPr="003A3685" w:rsidRDefault="003A3685" w:rsidP="003A3685">
            <w:pPr>
              <w:ind w:left="720" w:hanging="720"/>
              <w:jc w:val="both"/>
              <w:rPr>
                <w:b/>
                <w:bCs/>
                <w:sz w:val="24"/>
                <w:szCs w:val="24"/>
              </w:rPr>
            </w:pPr>
          </w:p>
          <w:p w:rsidR="003A3685" w:rsidRPr="003A3685" w:rsidRDefault="00433A5B" w:rsidP="003A3685">
            <w:pPr>
              <w:rPr>
                <w:b/>
                <w:bCs/>
                <w:sz w:val="24"/>
                <w:szCs w:val="24"/>
              </w:rPr>
            </w:pPr>
            <w:r w:rsidRPr="003A3685">
              <w:rPr>
                <w:kern w:val="0"/>
                <w:sz w:val="24"/>
                <w:szCs w:val="24"/>
                <w:lang w:eastAsia="en-US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3685" w:rsidRPr="003A3685">
              <w:rPr>
                <w:kern w:val="0"/>
                <w:sz w:val="24"/>
                <w:szCs w:val="24"/>
                <w:lang w:eastAsia="en-US"/>
              </w:rPr>
              <w:instrText xml:space="preserve"> FORMCHECKBOX </w:instrText>
            </w:r>
            <w:r w:rsidRPr="003A3685">
              <w:rPr>
                <w:kern w:val="0"/>
                <w:sz w:val="24"/>
                <w:szCs w:val="24"/>
                <w:lang w:eastAsia="en-US"/>
              </w:rPr>
            </w:r>
            <w:r w:rsidRPr="003A3685">
              <w:rPr>
                <w:kern w:val="0"/>
                <w:sz w:val="24"/>
                <w:szCs w:val="24"/>
                <w:lang w:eastAsia="en-US"/>
              </w:rPr>
              <w:fldChar w:fldCharType="end"/>
            </w:r>
            <w:r w:rsidR="003A3685" w:rsidRPr="003A3685">
              <w:rPr>
                <w:kern w:val="0"/>
                <w:sz w:val="24"/>
                <w:szCs w:val="24"/>
                <w:lang w:eastAsia="en-US"/>
              </w:rPr>
              <w:t xml:space="preserve"> </w:t>
            </w:r>
            <w:r w:rsidR="003A3685">
              <w:rPr>
                <w:kern w:val="0"/>
                <w:sz w:val="24"/>
                <w:szCs w:val="24"/>
                <w:lang w:eastAsia="en-US"/>
              </w:rPr>
              <w:t xml:space="preserve">     </w:t>
            </w:r>
            <w:r w:rsidR="003A3685" w:rsidRPr="003A3685">
              <w:rPr>
                <w:bCs/>
                <w:sz w:val="24"/>
                <w:szCs w:val="24"/>
              </w:rPr>
              <w:t xml:space="preserve">Ne përputhje me nenin 108/A paragrafi 10.2 </w:t>
            </w:r>
            <w:r w:rsidR="003A3685">
              <w:rPr>
                <w:bCs/>
                <w:sz w:val="24"/>
                <w:szCs w:val="24"/>
              </w:rPr>
              <w:t>te LPP-se</w:t>
            </w:r>
          </w:p>
        </w:tc>
      </w:tr>
    </w:tbl>
    <w:p w:rsidR="002E7226" w:rsidRPr="00437C7E" w:rsidRDefault="002E7226" w:rsidP="006D6109">
      <w:pPr>
        <w:rPr>
          <w:b/>
          <w:bCs/>
          <w:sz w:val="24"/>
          <w:szCs w:val="24"/>
        </w:rPr>
      </w:pPr>
    </w:p>
    <w:p w:rsidR="00574D97" w:rsidRPr="00E81777" w:rsidRDefault="00574D97" w:rsidP="003B13C0">
      <w:r w:rsidRPr="00E81777">
        <w:rPr>
          <w:b/>
          <w:bCs/>
          <w:sz w:val="24"/>
          <w:szCs w:val="24"/>
        </w:rPr>
        <w:t xml:space="preserve">SECTION V: </w:t>
      </w:r>
      <w:r w:rsidRPr="00D2123E">
        <w:rPr>
          <w:b/>
          <w:bCs/>
          <w:sz w:val="24"/>
          <w:szCs w:val="24"/>
        </w:rPr>
        <w:t>INFORMACIONET PLOTËSUESE</w:t>
      </w:r>
    </w:p>
    <w:p w:rsidR="00574D97" w:rsidRPr="00E81777" w:rsidRDefault="00574D97" w:rsidP="003B13C0">
      <w:pPr>
        <w:rPr>
          <w:b/>
          <w:bCs/>
          <w:sz w:val="24"/>
          <w:szCs w:val="24"/>
        </w:rPr>
      </w:pPr>
    </w:p>
    <w:p w:rsidR="00574D97" w:rsidRPr="00E81777" w:rsidRDefault="00574D97" w:rsidP="00574D97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V.1) </w:t>
      </w:r>
      <w:r>
        <w:rPr>
          <w:b/>
          <w:bCs/>
          <w:sz w:val="24"/>
          <w:szCs w:val="24"/>
        </w:rPr>
        <w:t>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437C7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4A" w:rsidRPr="0015064A" w:rsidRDefault="0015064A" w:rsidP="00B26475">
            <w:pPr>
              <w:jc w:val="both"/>
              <w:rPr>
                <w:bCs/>
                <w:i/>
                <w:sz w:val="24"/>
                <w:szCs w:val="24"/>
              </w:rPr>
            </w:pPr>
            <w:r w:rsidRPr="0015064A">
              <w:rPr>
                <w:bCs/>
                <w:i/>
                <w:sz w:val="24"/>
                <w:szCs w:val="24"/>
                <w:highlight w:val="lightGray"/>
              </w:rPr>
              <w:t>[Ne rast te urdhrit te OSHP-se]</w:t>
            </w:r>
          </w:p>
          <w:p w:rsidR="00574D97" w:rsidRDefault="00574D97" w:rsidP="00B26475">
            <w:pPr>
              <w:jc w:val="both"/>
              <w:rPr>
                <w:bCs/>
                <w:sz w:val="24"/>
                <w:szCs w:val="24"/>
              </w:rPr>
            </w:pPr>
            <w:r w:rsidRPr="00B26475">
              <w:rPr>
                <w:bCs/>
                <w:sz w:val="24"/>
                <w:szCs w:val="24"/>
              </w:rPr>
              <w:t xml:space="preserve">Çdo palë e interesuar </w:t>
            </w:r>
            <w:r w:rsidR="00B26475" w:rsidRPr="00B26475">
              <w:rPr>
                <w:sz w:val="24"/>
                <w:szCs w:val="24"/>
              </w:rPr>
              <w:t xml:space="preserve">mund të kërkojë nga Gjykata </w:t>
            </w:r>
            <w:r w:rsidR="00836DB7">
              <w:rPr>
                <w:sz w:val="24"/>
                <w:szCs w:val="24"/>
              </w:rPr>
              <w:t>Themelore</w:t>
            </w:r>
            <w:r w:rsidR="00836DB7" w:rsidRPr="00B26475">
              <w:rPr>
                <w:sz w:val="24"/>
                <w:szCs w:val="24"/>
              </w:rPr>
              <w:t xml:space="preserve"> </w:t>
            </w:r>
            <w:r w:rsidR="00B26475" w:rsidRPr="00B26475">
              <w:rPr>
                <w:sz w:val="24"/>
                <w:szCs w:val="24"/>
              </w:rPr>
              <w:t>shqyrtimin e vendimit. Kërkesa duhet të dorëzohet brenda tridhjetë (30) ditëve nga data e publikimit të vendimit</w:t>
            </w:r>
            <w:r w:rsidRPr="00B26475">
              <w:rPr>
                <w:bCs/>
                <w:sz w:val="24"/>
                <w:szCs w:val="24"/>
              </w:rPr>
              <w:t>.</w:t>
            </w:r>
          </w:p>
          <w:p w:rsidR="0015064A" w:rsidRDefault="0015064A" w:rsidP="00B26475">
            <w:pPr>
              <w:jc w:val="both"/>
              <w:rPr>
                <w:bCs/>
                <w:sz w:val="24"/>
                <w:szCs w:val="24"/>
              </w:rPr>
            </w:pPr>
          </w:p>
          <w:p w:rsidR="0015064A" w:rsidRDefault="0015064A" w:rsidP="00B26475">
            <w:pPr>
              <w:jc w:val="both"/>
              <w:rPr>
                <w:bCs/>
                <w:sz w:val="24"/>
                <w:szCs w:val="24"/>
              </w:rPr>
            </w:pPr>
            <w:r w:rsidRPr="0015064A">
              <w:rPr>
                <w:bCs/>
                <w:sz w:val="24"/>
                <w:szCs w:val="24"/>
                <w:highlight w:val="lightGray"/>
              </w:rPr>
              <w:t>[</w:t>
            </w:r>
            <w:r w:rsidRPr="0015064A">
              <w:rPr>
                <w:bCs/>
                <w:i/>
                <w:sz w:val="24"/>
                <w:szCs w:val="24"/>
                <w:highlight w:val="lightGray"/>
              </w:rPr>
              <w:t xml:space="preserve">Ne rast te </w:t>
            </w:r>
            <w:r w:rsidR="00F15DEA">
              <w:rPr>
                <w:bCs/>
                <w:i/>
                <w:sz w:val="24"/>
                <w:szCs w:val="24"/>
                <w:highlight w:val="lightGray"/>
              </w:rPr>
              <w:t xml:space="preserve">rekomandimit te KRPP-se dhe </w:t>
            </w:r>
            <w:r w:rsidRPr="0015064A">
              <w:rPr>
                <w:bCs/>
                <w:i/>
                <w:sz w:val="24"/>
                <w:szCs w:val="24"/>
                <w:highlight w:val="lightGray"/>
              </w:rPr>
              <w:t>anulimit ne përputhje me nenin 108/A paragrafi 10.2 te LPP-se</w:t>
            </w:r>
            <w:r w:rsidRPr="0015064A">
              <w:rPr>
                <w:bCs/>
                <w:sz w:val="24"/>
                <w:szCs w:val="24"/>
                <w:highlight w:val="lightGray"/>
              </w:rPr>
              <w:t>]</w:t>
            </w:r>
          </w:p>
          <w:p w:rsidR="0015064A" w:rsidRPr="00F15DEA" w:rsidRDefault="00F15DEA" w:rsidP="00B26475">
            <w:pPr>
              <w:jc w:val="both"/>
              <w:rPr>
                <w:bCs/>
                <w:sz w:val="24"/>
                <w:szCs w:val="24"/>
              </w:rPr>
            </w:pPr>
            <w:r w:rsidRPr="00F15DEA">
              <w:rPr>
                <w:bCs/>
                <w:sz w:val="24"/>
                <w:szCs w:val="24"/>
              </w:rPr>
              <w:t xml:space="preserve">Çdo palë e interesuar </w:t>
            </w:r>
            <w:r w:rsidRPr="00F15DEA">
              <w:rPr>
                <w:sz w:val="24"/>
                <w:szCs w:val="24"/>
              </w:rPr>
              <w:t>mund të parashtrojë ankesë pranë OSHP-së. Ankesa ne OSHP duhet të dorëzohet brenda dhjetë (10) ditëve pas vendimit të lëshuar nga autoriteti kontraktues në procedurën paraprake të zgjidhjes së mosmarrëveshjes në përputhje me nenin 108/A të këtij ligji.</w:t>
            </w:r>
          </w:p>
          <w:p w:rsidR="006D6109" w:rsidRPr="00437C7E" w:rsidRDefault="006D6109" w:rsidP="00991DDF">
            <w:pPr>
              <w:rPr>
                <w:sz w:val="24"/>
                <w:szCs w:val="24"/>
              </w:rPr>
            </w:pPr>
          </w:p>
        </w:tc>
      </w:tr>
    </w:tbl>
    <w:p w:rsidR="009C00B7" w:rsidRPr="00437C7E" w:rsidRDefault="009C00B7">
      <w:pPr>
        <w:rPr>
          <w:b/>
          <w:bCs/>
          <w:sz w:val="24"/>
          <w:szCs w:val="24"/>
        </w:rPr>
      </w:pPr>
    </w:p>
    <w:p w:rsidR="009C2BE8" w:rsidRPr="00437C7E" w:rsidRDefault="009C2BE8">
      <w:pPr>
        <w:rPr>
          <w:sz w:val="24"/>
          <w:szCs w:val="24"/>
        </w:rPr>
      </w:pPr>
    </w:p>
    <w:p w:rsidR="00574D97" w:rsidRPr="00E81777" w:rsidRDefault="00574D97" w:rsidP="00574D97">
      <w:pPr>
        <w:rPr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V.2) </w:t>
      </w:r>
      <w:r w:rsidRPr="00D2123E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574D97" w:rsidRPr="00E81777" w:rsidTr="003B13C0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97" w:rsidRPr="00FA2C97" w:rsidRDefault="00574D97" w:rsidP="003B13C0">
            <w:pPr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</w:t>
            </w:r>
            <w:r w:rsidRPr="00E81777">
              <w:rPr>
                <w:sz w:val="24"/>
                <w:szCs w:val="24"/>
              </w:rPr>
              <w:t>:</w:t>
            </w:r>
          </w:p>
          <w:p w:rsidR="00574D97" w:rsidRPr="00E81777" w:rsidRDefault="00574D97" w:rsidP="003B13C0">
            <w:pPr>
              <w:rPr>
                <w:sz w:val="24"/>
                <w:szCs w:val="24"/>
              </w:rPr>
            </w:pPr>
          </w:p>
        </w:tc>
      </w:tr>
    </w:tbl>
    <w:p w:rsidR="009C2BE8" w:rsidRPr="00437C7E" w:rsidRDefault="009C2BE8"/>
    <w:p w:rsidR="00DF2D18" w:rsidRPr="00437C7E" w:rsidRDefault="00E5573B" w:rsidP="00AC04EB">
      <w:r w:rsidRPr="00437C7E">
        <w:t xml:space="preserve"> </w:t>
      </w:r>
    </w:p>
    <w:p w:rsidR="00FE7283" w:rsidRPr="00437C7E" w:rsidRDefault="00FE7283" w:rsidP="00AC04EB"/>
    <w:sectPr w:rsidR="00FE7283" w:rsidRPr="00437C7E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AB4" w:rsidRDefault="004E4AB4">
      <w:r>
        <w:separator/>
      </w:r>
    </w:p>
  </w:endnote>
  <w:endnote w:type="continuationSeparator" w:id="0">
    <w:p w:rsidR="004E4AB4" w:rsidRDefault="004E4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3FE" w:rsidRDefault="00A313FE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9556A">
      <w:rPr>
        <w:rStyle w:val="PageNumber"/>
        <w:noProof/>
      </w:rPr>
      <w:t>2</w:t>
    </w:r>
    <w:r>
      <w:rPr>
        <w:rStyle w:val="PageNumber"/>
      </w:rPr>
      <w:fldChar w:fldCharType="end"/>
    </w:r>
  </w:p>
  <w:p w:rsidR="00A313FE" w:rsidRPr="00AB38F6" w:rsidRDefault="00A313FE" w:rsidP="00940E21">
    <w:pPr>
      <w:tabs>
        <w:tab w:val="center" w:pos="4320"/>
        <w:tab w:val="right" w:pos="8640"/>
      </w:tabs>
      <w:rPr>
        <w:i/>
        <w:iCs/>
        <w:kern w:val="0"/>
      </w:rPr>
    </w:pPr>
    <w:r>
      <w:rPr>
        <w:i/>
        <w:iCs/>
        <w:kern w:val="0"/>
      </w:rPr>
      <w:t xml:space="preserve">Formulari Standard: “Njoftimi për anulimin e  dhënies se kontratës”                </w:t>
    </w:r>
  </w:p>
  <w:p w:rsidR="00A313FE" w:rsidRPr="00AB38F6" w:rsidRDefault="00A313FE" w:rsidP="00940E21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AB4" w:rsidRDefault="004E4AB4">
      <w:r>
        <w:separator/>
      </w:r>
    </w:p>
  </w:footnote>
  <w:footnote w:type="continuationSeparator" w:id="0">
    <w:p w:rsidR="004E4AB4" w:rsidRDefault="004E4A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3FE" w:rsidRDefault="00A313FE">
    <w:pPr>
      <w:tabs>
        <w:tab w:val="center" w:pos="4320"/>
        <w:tab w:val="right" w:pos="8640"/>
      </w:tabs>
      <w:rPr>
        <w:kern w:val="0"/>
      </w:rPr>
    </w:pPr>
  </w:p>
  <w:p w:rsidR="00A313FE" w:rsidRDefault="00A313FE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2F15C0"/>
    <w:multiLevelType w:val="hybridMultilevel"/>
    <w:tmpl w:val="2E7A5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E03BFF"/>
    <w:multiLevelType w:val="hybridMultilevel"/>
    <w:tmpl w:val="1A6297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F569CB"/>
    <w:multiLevelType w:val="hybridMultilevel"/>
    <w:tmpl w:val="CBB2FA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140195"/>
    <w:multiLevelType w:val="hybridMultilevel"/>
    <w:tmpl w:val="DAAA46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9"/>
  </w:num>
  <w:num w:numId="9">
    <w:abstractNumId w:val="5"/>
  </w:num>
  <w:num w:numId="10">
    <w:abstractNumId w:val="3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12538"/>
    <w:rsid w:val="0002651F"/>
    <w:rsid w:val="00040E6C"/>
    <w:rsid w:val="00050391"/>
    <w:rsid w:val="00050C50"/>
    <w:rsid w:val="00053B40"/>
    <w:rsid w:val="00054B26"/>
    <w:rsid w:val="0006210E"/>
    <w:rsid w:val="00067135"/>
    <w:rsid w:val="00070FA8"/>
    <w:rsid w:val="00080C2F"/>
    <w:rsid w:val="0008655D"/>
    <w:rsid w:val="00094B22"/>
    <w:rsid w:val="000A2688"/>
    <w:rsid w:val="000A2C07"/>
    <w:rsid w:val="000B7B5E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7809"/>
    <w:rsid w:val="00126063"/>
    <w:rsid w:val="001271EE"/>
    <w:rsid w:val="00145339"/>
    <w:rsid w:val="0015064A"/>
    <w:rsid w:val="00151176"/>
    <w:rsid w:val="00157056"/>
    <w:rsid w:val="001578F9"/>
    <w:rsid w:val="0016192E"/>
    <w:rsid w:val="00183C35"/>
    <w:rsid w:val="001A4E98"/>
    <w:rsid w:val="001A6E90"/>
    <w:rsid w:val="001A6FAB"/>
    <w:rsid w:val="001C57C3"/>
    <w:rsid w:val="001E3AC0"/>
    <w:rsid w:val="001F2F33"/>
    <w:rsid w:val="002003A1"/>
    <w:rsid w:val="0020216F"/>
    <w:rsid w:val="002200AA"/>
    <w:rsid w:val="002258CC"/>
    <w:rsid w:val="0022728A"/>
    <w:rsid w:val="002334D2"/>
    <w:rsid w:val="00234DA4"/>
    <w:rsid w:val="0024231B"/>
    <w:rsid w:val="0024755E"/>
    <w:rsid w:val="0025138E"/>
    <w:rsid w:val="00266D83"/>
    <w:rsid w:val="00282F88"/>
    <w:rsid w:val="00283493"/>
    <w:rsid w:val="002851E8"/>
    <w:rsid w:val="002A03C5"/>
    <w:rsid w:val="002A3BA2"/>
    <w:rsid w:val="002C7314"/>
    <w:rsid w:val="002D5802"/>
    <w:rsid w:val="002E2A03"/>
    <w:rsid w:val="002E305F"/>
    <w:rsid w:val="002E682F"/>
    <w:rsid w:val="002E7226"/>
    <w:rsid w:val="002F4466"/>
    <w:rsid w:val="002F7E6D"/>
    <w:rsid w:val="00316AC4"/>
    <w:rsid w:val="00316D48"/>
    <w:rsid w:val="00316FD9"/>
    <w:rsid w:val="00333998"/>
    <w:rsid w:val="0037722E"/>
    <w:rsid w:val="00380F1B"/>
    <w:rsid w:val="0038546D"/>
    <w:rsid w:val="00385C15"/>
    <w:rsid w:val="0038768D"/>
    <w:rsid w:val="003900CD"/>
    <w:rsid w:val="00391258"/>
    <w:rsid w:val="003A3685"/>
    <w:rsid w:val="003A7870"/>
    <w:rsid w:val="003B13C0"/>
    <w:rsid w:val="003C5D9A"/>
    <w:rsid w:val="003D4207"/>
    <w:rsid w:val="003E2914"/>
    <w:rsid w:val="00400B24"/>
    <w:rsid w:val="00402705"/>
    <w:rsid w:val="00404E8B"/>
    <w:rsid w:val="00406B5F"/>
    <w:rsid w:val="004070D0"/>
    <w:rsid w:val="00412506"/>
    <w:rsid w:val="004141B0"/>
    <w:rsid w:val="004242EF"/>
    <w:rsid w:val="0042682D"/>
    <w:rsid w:val="0042687B"/>
    <w:rsid w:val="004334DF"/>
    <w:rsid w:val="00433A5B"/>
    <w:rsid w:val="0043568D"/>
    <w:rsid w:val="00437C7E"/>
    <w:rsid w:val="0044001A"/>
    <w:rsid w:val="00443A34"/>
    <w:rsid w:val="00447206"/>
    <w:rsid w:val="0045345E"/>
    <w:rsid w:val="004737CC"/>
    <w:rsid w:val="004762C3"/>
    <w:rsid w:val="00480CE5"/>
    <w:rsid w:val="004867DD"/>
    <w:rsid w:val="0049463C"/>
    <w:rsid w:val="004952FE"/>
    <w:rsid w:val="004A4E27"/>
    <w:rsid w:val="004B0BC7"/>
    <w:rsid w:val="004D0401"/>
    <w:rsid w:val="004D23C7"/>
    <w:rsid w:val="004E272A"/>
    <w:rsid w:val="004E4AB4"/>
    <w:rsid w:val="004E5C12"/>
    <w:rsid w:val="00504338"/>
    <w:rsid w:val="0050757C"/>
    <w:rsid w:val="00522D22"/>
    <w:rsid w:val="00524BC9"/>
    <w:rsid w:val="00526E4D"/>
    <w:rsid w:val="00527F4E"/>
    <w:rsid w:val="005312F2"/>
    <w:rsid w:val="00532387"/>
    <w:rsid w:val="00533027"/>
    <w:rsid w:val="0053625D"/>
    <w:rsid w:val="005524C5"/>
    <w:rsid w:val="00562D92"/>
    <w:rsid w:val="0056468B"/>
    <w:rsid w:val="00574537"/>
    <w:rsid w:val="00574D97"/>
    <w:rsid w:val="0058131A"/>
    <w:rsid w:val="00582A9F"/>
    <w:rsid w:val="00586C1E"/>
    <w:rsid w:val="005930DF"/>
    <w:rsid w:val="005945D2"/>
    <w:rsid w:val="00597D8A"/>
    <w:rsid w:val="005A01F9"/>
    <w:rsid w:val="005F480D"/>
    <w:rsid w:val="00600959"/>
    <w:rsid w:val="00600A59"/>
    <w:rsid w:val="00604030"/>
    <w:rsid w:val="00605066"/>
    <w:rsid w:val="006106FA"/>
    <w:rsid w:val="006251D2"/>
    <w:rsid w:val="006266D9"/>
    <w:rsid w:val="00627D21"/>
    <w:rsid w:val="00631D58"/>
    <w:rsid w:val="00642D32"/>
    <w:rsid w:val="006440AC"/>
    <w:rsid w:val="00665783"/>
    <w:rsid w:val="00674CBE"/>
    <w:rsid w:val="0068736C"/>
    <w:rsid w:val="0069133D"/>
    <w:rsid w:val="006B16DA"/>
    <w:rsid w:val="006B3282"/>
    <w:rsid w:val="006C2544"/>
    <w:rsid w:val="006C6893"/>
    <w:rsid w:val="006D075F"/>
    <w:rsid w:val="006D5B66"/>
    <w:rsid w:val="006D6109"/>
    <w:rsid w:val="006E4C79"/>
    <w:rsid w:val="006F37DD"/>
    <w:rsid w:val="007134D2"/>
    <w:rsid w:val="00716DD2"/>
    <w:rsid w:val="0072501D"/>
    <w:rsid w:val="0073235A"/>
    <w:rsid w:val="00761DF2"/>
    <w:rsid w:val="0076674C"/>
    <w:rsid w:val="00772573"/>
    <w:rsid w:val="0079433D"/>
    <w:rsid w:val="007969C8"/>
    <w:rsid w:val="007B03D9"/>
    <w:rsid w:val="007B658C"/>
    <w:rsid w:val="007B72E8"/>
    <w:rsid w:val="007C28E2"/>
    <w:rsid w:val="007D6841"/>
    <w:rsid w:val="007D6A24"/>
    <w:rsid w:val="007E41A0"/>
    <w:rsid w:val="007E68D8"/>
    <w:rsid w:val="007F3050"/>
    <w:rsid w:val="00833E0E"/>
    <w:rsid w:val="00836DB7"/>
    <w:rsid w:val="00843069"/>
    <w:rsid w:val="00854FF0"/>
    <w:rsid w:val="008663C9"/>
    <w:rsid w:val="00894198"/>
    <w:rsid w:val="0089556A"/>
    <w:rsid w:val="00895802"/>
    <w:rsid w:val="008A6CF1"/>
    <w:rsid w:val="008A7F47"/>
    <w:rsid w:val="008B0052"/>
    <w:rsid w:val="008E4535"/>
    <w:rsid w:val="008E5435"/>
    <w:rsid w:val="008F0F8A"/>
    <w:rsid w:val="009007B5"/>
    <w:rsid w:val="0091662F"/>
    <w:rsid w:val="00931454"/>
    <w:rsid w:val="00932368"/>
    <w:rsid w:val="00933386"/>
    <w:rsid w:val="00940E21"/>
    <w:rsid w:val="00947B94"/>
    <w:rsid w:val="00975478"/>
    <w:rsid w:val="00977E25"/>
    <w:rsid w:val="00983E5A"/>
    <w:rsid w:val="00991DDF"/>
    <w:rsid w:val="009967D8"/>
    <w:rsid w:val="009A03A7"/>
    <w:rsid w:val="009A29D9"/>
    <w:rsid w:val="009A7C49"/>
    <w:rsid w:val="009B0E87"/>
    <w:rsid w:val="009C00B7"/>
    <w:rsid w:val="009C018F"/>
    <w:rsid w:val="009C2BE8"/>
    <w:rsid w:val="009C4627"/>
    <w:rsid w:val="009C7CC7"/>
    <w:rsid w:val="009D032E"/>
    <w:rsid w:val="009D6D87"/>
    <w:rsid w:val="009F55C0"/>
    <w:rsid w:val="00A04848"/>
    <w:rsid w:val="00A10C20"/>
    <w:rsid w:val="00A313FE"/>
    <w:rsid w:val="00A36980"/>
    <w:rsid w:val="00A411A7"/>
    <w:rsid w:val="00A520BA"/>
    <w:rsid w:val="00A641A2"/>
    <w:rsid w:val="00A66416"/>
    <w:rsid w:val="00A70424"/>
    <w:rsid w:val="00A736D0"/>
    <w:rsid w:val="00A95ADB"/>
    <w:rsid w:val="00AA215C"/>
    <w:rsid w:val="00AB38F6"/>
    <w:rsid w:val="00AB5751"/>
    <w:rsid w:val="00AC04EB"/>
    <w:rsid w:val="00AC61F5"/>
    <w:rsid w:val="00AD10C4"/>
    <w:rsid w:val="00AD2211"/>
    <w:rsid w:val="00AE6577"/>
    <w:rsid w:val="00B055E6"/>
    <w:rsid w:val="00B063A4"/>
    <w:rsid w:val="00B11259"/>
    <w:rsid w:val="00B134A4"/>
    <w:rsid w:val="00B1776F"/>
    <w:rsid w:val="00B26475"/>
    <w:rsid w:val="00B3155D"/>
    <w:rsid w:val="00B4347F"/>
    <w:rsid w:val="00B46581"/>
    <w:rsid w:val="00B55E60"/>
    <w:rsid w:val="00B7053F"/>
    <w:rsid w:val="00B8444D"/>
    <w:rsid w:val="00B907F8"/>
    <w:rsid w:val="00B90D2E"/>
    <w:rsid w:val="00B967F1"/>
    <w:rsid w:val="00B97B05"/>
    <w:rsid w:val="00BB2A9A"/>
    <w:rsid w:val="00BC4F78"/>
    <w:rsid w:val="00BD02CC"/>
    <w:rsid w:val="00BD22CC"/>
    <w:rsid w:val="00BD3E87"/>
    <w:rsid w:val="00BE47D1"/>
    <w:rsid w:val="00BE64C9"/>
    <w:rsid w:val="00BE6E43"/>
    <w:rsid w:val="00BF2E26"/>
    <w:rsid w:val="00BF4296"/>
    <w:rsid w:val="00C11004"/>
    <w:rsid w:val="00C203E5"/>
    <w:rsid w:val="00C320F2"/>
    <w:rsid w:val="00C34898"/>
    <w:rsid w:val="00C40FEE"/>
    <w:rsid w:val="00C42809"/>
    <w:rsid w:val="00C43302"/>
    <w:rsid w:val="00C45B98"/>
    <w:rsid w:val="00C54C32"/>
    <w:rsid w:val="00C67256"/>
    <w:rsid w:val="00C817B8"/>
    <w:rsid w:val="00C82DAB"/>
    <w:rsid w:val="00C95175"/>
    <w:rsid w:val="00CB2271"/>
    <w:rsid w:val="00CD5819"/>
    <w:rsid w:val="00CE54D7"/>
    <w:rsid w:val="00CF57E9"/>
    <w:rsid w:val="00CF787A"/>
    <w:rsid w:val="00D14810"/>
    <w:rsid w:val="00D2693A"/>
    <w:rsid w:val="00D31474"/>
    <w:rsid w:val="00D44B9E"/>
    <w:rsid w:val="00D4780E"/>
    <w:rsid w:val="00D55735"/>
    <w:rsid w:val="00D624D3"/>
    <w:rsid w:val="00D67310"/>
    <w:rsid w:val="00D73A7B"/>
    <w:rsid w:val="00D8689A"/>
    <w:rsid w:val="00D91585"/>
    <w:rsid w:val="00D91B8D"/>
    <w:rsid w:val="00DB3B46"/>
    <w:rsid w:val="00DB40AA"/>
    <w:rsid w:val="00DC2A2B"/>
    <w:rsid w:val="00DE10C5"/>
    <w:rsid w:val="00DE5E6E"/>
    <w:rsid w:val="00DF2C46"/>
    <w:rsid w:val="00DF2D18"/>
    <w:rsid w:val="00E03C87"/>
    <w:rsid w:val="00E07879"/>
    <w:rsid w:val="00E11E1A"/>
    <w:rsid w:val="00E16572"/>
    <w:rsid w:val="00E25B91"/>
    <w:rsid w:val="00E3021D"/>
    <w:rsid w:val="00E374CF"/>
    <w:rsid w:val="00E47000"/>
    <w:rsid w:val="00E54914"/>
    <w:rsid w:val="00E5573B"/>
    <w:rsid w:val="00E563BA"/>
    <w:rsid w:val="00E6660B"/>
    <w:rsid w:val="00E70626"/>
    <w:rsid w:val="00E71E02"/>
    <w:rsid w:val="00E75531"/>
    <w:rsid w:val="00E8353F"/>
    <w:rsid w:val="00E9273C"/>
    <w:rsid w:val="00E97F9B"/>
    <w:rsid w:val="00EB5FFD"/>
    <w:rsid w:val="00EC1B82"/>
    <w:rsid w:val="00ED3039"/>
    <w:rsid w:val="00ED46E0"/>
    <w:rsid w:val="00ED562C"/>
    <w:rsid w:val="00ED6801"/>
    <w:rsid w:val="00EF06F3"/>
    <w:rsid w:val="00F01519"/>
    <w:rsid w:val="00F15DEA"/>
    <w:rsid w:val="00F16A7F"/>
    <w:rsid w:val="00F21B0A"/>
    <w:rsid w:val="00F36A4D"/>
    <w:rsid w:val="00F4081B"/>
    <w:rsid w:val="00F44CDF"/>
    <w:rsid w:val="00F65016"/>
    <w:rsid w:val="00F72D17"/>
    <w:rsid w:val="00F7522F"/>
    <w:rsid w:val="00F77A8D"/>
    <w:rsid w:val="00F8453E"/>
    <w:rsid w:val="00F86F67"/>
    <w:rsid w:val="00F91F34"/>
    <w:rsid w:val="00FA0455"/>
    <w:rsid w:val="00FA675C"/>
    <w:rsid w:val="00FB142A"/>
    <w:rsid w:val="00FC46B6"/>
    <w:rsid w:val="00FC603D"/>
    <w:rsid w:val="00FD27D8"/>
    <w:rsid w:val="00FE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71EE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paragraph" w:styleId="ListParagraph">
    <w:name w:val="List Paragraph"/>
    <w:basedOn w:val="Normal"/>
    <w:uiPriority w:val="34"/>
    <w:qFormat/>
    <w:rsid w:val="00A95ADB"/>
    <w:pPr>
      <w:ind w:left="720"/>
      <w:contextualSpacing/>
    </w:pPr>
  </w:style>
  <w:style w:type="character" w:styleId="Emphasis">
    <w:name w:val="Emphasis"/>
    <w:basedOn w:val="DefaultParagraphFont"/>
    <w:qFormat/>
    <w:rsid w:val="0089556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71EE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paragraph" w:styleId="ListParagraph">
    <w:name w:val="List Paragraph"/>
    <w:basedOn w:val="Normal"/>
    <w:uiPriority w:val="34"/>
    <w:qFormat/>
    <w:rsid w:val="00A95ADB"/>
    <w:pPr>
      <w:ind w:left="720"/>
      <w:contextualSpacing/>
    </w:pPr>
  </w:style>
  <w:style w:type="character" w:styleId="Emphasis">
    <w:name w:val="Emphasis"/>
    <w:basedOn w:val="DefaultParagraphFont"/>
    <w:qFormat/>
    <w:rsid w:val="008955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4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5041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Staf</cp:lastModifiedBy>
  <cp:revision>2</cp:revision>
  <cp:lastPrinted>2010-03-19T15:55:00Z</cp:lastPrinted>
  <dcterms:created xsi:type="dcterms:W3CDTF">2016-09-15T13:11:00Z</dcterms:created>
  <dcterms:modified xsi:type="dcterms:W3CDTF">2016-09-15T13:11:00Z</dcterms:modified>
</cp:coreProperties>
</file>